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814" w:rsidRPr="002244DB" w:rsidRDefault="005C6814" w:rsidP="005C6814">
      <w:pPr>
        <w:pStyle w:val="Titel"/>
      </w:pPr>
      <w:bookmarkStart w:id="0" w:name="_Toc367100284"/>
      <w:bookmarkStart w:id="1" w:name="_Toc367106872"/>
      <w:bookmarkStart w:id="2" w:name="_Toc367113561"/>
      <w:bookmarkStart w:id="3" w:name="_Toc367126919"/>
      <w:r>
        <w:t xml:space="preserve">D 1.1 </w:t>
      </w:r>
      <w:r w:rsidRPr="002244DB">
        <w:t>Vorurteile, Diskriminierung, Rassismus</w:t>
      </w:r>
    </w:p>
    <w:p w:rsidR="005C6814" w:rsidRPr="002244DB" w:rsidRDefault="005C6814" w:rsidP="005C6814">
      <w:pPr>
        <w:rPr>
          <w:color w:val="4F81BD" w:themeColor="accent1"/>
          <w:sz w:val="24"/>
        </w:rPr>
      </w:pPr>
      <w:r w:rsidRPr="002244DB">
        <w:rPr>
          <w:color w:val="4F81BD" w:themeColor="accent1"/>
          <w:sz w:val="24"/>
        </w:rPr>
        <w:t>Verena Plutzar</w:t>
      </w:r>
    </w:p>
    <w:p w:rsidR="005C6814" w:rsidRPr="002244DB" w:rsidRDefault="005C6814" w:rsidP="005C6814">
      <w:pPr>
        <w:pStyle w:val="berschrift1"/>
      </w:pPr>
      <w:r w:rsidRPr="002244DB">
        <w:t>Vorurteile</w:t>
      </w:r>
      <w:bookmarkEnd w:id="0"/>
      <w:bookmarkEnd w:id="1"/>
      <w:bookmarkEnd w:id="2"/>
      <w:bookmarkEnd w:id="3"/>
    </w:p>
    <w:p w:rsidR="005C6814" w:rsidRDefault="005C6814" w:rsidP="005C6814">
      <w:pPr>
        <w:spacing w:before="100" w:beforeAutospacing="1" w:after="100" w:afterAutospacing="1"/>
        <w:jc w:val="both"/>
        <w:rPr>
          <w:rFonts w:eastAsia="Times New Roman"/>
          <w:bCs/>
          <w:szCs w:val="22"/>
          <w:lang w:val="de-AT"/>
        </w:rPr>
      </w:pPr>
      <w:r>
        <w:rPr>
          <w:rFonts w:eastAsia="Times New Roman"/>
          <w:bCs/>
          <w:szCs w:val="22"/>
          <w:lang w:val="de-AT"/>
        </w:rPr>
        <w:t xml:space="preserve">In der Sozialpsychologie werden Vorurteile als stabile und negativ bewertende </w:t>
      </w:r>
      <w:r w:rsidRPr="00593601">
        <w:rPr>
          <w:rFonts w:eastAsia="Times New Roman"/>
          <w:bCs/>
          <w:szCs w:val="22"/>
          <w:lang w:val="de-AT"/>
        </w:rPr>
        <w:t>Einstellungen gegenüber Gruppen bzw. Personen, die diese</w:t>
      </w:r>
      <w:r>
        <w:rPr>
          <w:rFonts w:eastAsia="Times New Roman"/>
          <w:bCs/>
          <w:szCs w:val="22"/>
          <w:lang w:val="de-AT"/>
        </w:rPr>
        <w:t>n</w:t>
      </w:r>
      <w:r w:rsidRPr="00593601">
        <w:rPr>
          <w:rFonts w:eastAsia="Times New Roman"/>
          <w:bCs/>
          <w:szCs w:val="22"/>
          <w:lang w:val="de-AT"/>
        </w:rPr>
        <w:t xml:space="preserve"> Gruppe</w:t>
      </w:r>
      <w:r>
        <w:rPr>
          <w:rFonts w:eastAsia="Times New Roman"/>
          <w:bCs/>
          <w:szCs w:val="22"/>
          <w:lang w:val="de-AT"/>
        </w:rPr>
        <w:t>n</w:t>
      </w:r>
      <w:r w:rsidRPr="00593601">
        <w:rPr>
          <w:rFonts w:eastAsia="Times New Roman"/>
          <w:bCs/>
          <w:szCs w:val="22"/>
          <w:lang w:val="de-AT"/>
        </w:rPr>
        <w:t xml:space="preserve"> angeh</w:t>
      </w:r>
      <w:r>
        <w:rPr>
          <w:rFonts w:eastAsia="Times New Roman"/>
          <w:bCs/>
          <w:szCs w:val="22"/>
          <w:lang w:val="de-AT"/>
        </w:rPr>
        <w:t xml:space="preserve">ören, betrachtet. Die bewertende und damit emotionale Komponente unterscheidet ein Vorurteil von einem Stereotyp. Das Stereotyp gilt als der kognitive Aspekt des Vorurteils (vgl. Hormel 2007, </w:t>
      </w:r>
      <w:proofErr w:type="spellStart"/>
      <w:r>
        <w:rPr>
          <w:rFonts w:eastAsia="Times New Roman"/>
          <w:bCs/>
          <w:szCs w:val="22"/>
          <w:lang w:val="de-AT"/>
        </w:rPr>
        <w:t>39f</w:t>
      </w:r>
      <w:proofErr w:type="spellEnd"/>
      <w:r>
        <w:rPr>
          <w:rFonts w:eastAsia="Times New Roman"/>
          <w:bCs/>
          <w:szCs w:val="22"/>
          <w:lang w:val="de-AT"/>
        </w:rPr>
        <w:t>).</w:t>
      </w:r>
    </w:p>
    <w:p w:rsidR="005C6814" w:rsidRPr="00E64033" w:rsidRDefault="005C6814" w:rsidP="005C6814">
      <w:pPr>
        <w:spacing w:before="100" w:beforeAutospacing="1" w:after="100" w:afterAutospacing="1"/>
        <w:jc w:val="both"/>
        <w:rPr>
          <w:rFonts w:eastAsia="Times New Roman"/>
          <w:szCs w:val="22"/>
        </w:rPr>
      </w:pPr>
      <w:r>
        <w:rPr>
          <w:rFonts w:eastAsia="Times New Roman"/>
          <w:bCs/>
          <w:szCs w:val="22"/>
          <w:lang w:val="de-AT"/>
        </w:rPr>
        <w:t xml:space="preserve">Vorurteile </w:t>
      </w:r>
      <w:r>
        <w:rPr>
          <w:rFonts w:eastAsia="Times New Roman"/>
          <w:szCs w:val="22"/>
        </w:rPr>
        <w:t xml:space="preserve">haben einen normativen und moralischen Gehalt. In negativ bewertenden Vorurteilen drücken sich Aspekte von „sozialer Unerwünschtheit“ aus. Vorurteile sind also soziale Urteile (vgl. Bergmann 2006). </w:t>
      </w:r>
      <w:r>
        <w:rPr>
          <w:rFonts w:eastAsia="Times New Roman"/>
          <w:bCs/>
          <w:szCs w:val="22"/>
          <w:lang w:val="de-AT"/>
        </w:rPr>
        <w:t>Vorurteile und Stereotype beruhen meist nicht auf eigenen Erfahrungen,</w:t>
      </w:r>
      <w:r w:rsidRPr="00593601">
        <w:rPr>
          <w:rFonts w:eastAsia="Times New Roman"/>
          <w:bCs/>
          <w:szCs w:val="22"/>
          <w:lang w:val="de-AT"/>
        </w:rPr>
        <w:t xml:space="preserve"> sondern </w:t>
      </w:r>
      <w:r>
        <w:rPr>
          <w:rFonts w:eastAsia="Times New Roman"/>
          <w:bCs/>
          <w:szCs w:val="22"/>
          <w:lang w:val="de-AT"/>
        </w:rPr>
        <w:t>sie werden von anderen übernommen. Sie sind nicht individuell, sondern werden innerhalb einer Gruppe geteilt und verbreitet. (</w:t>
      </w:r>
      <w:r>
        <w:rPr>
          <w:rFonts w:eastAsia="Times New Roman"/>
          <w:szCs w:val="22"/>
        </w:rPr>
        <w:t xml:space="preserve">Intergruppale) Vorurteile unterstützen außerdem ein positives Selbstbild: Wird behauptet, dass muslimische Männer </w:t>
      </w:r>
      <w:r w:rsidRPr="002244DB">
        <w:rPr>
          <w:rFonts w:eastAsia="Times New Roman"/>
          <w:i/>
          <w:szCs w:val="22"/>
        </w:rPr>
        <w:t>frauenfeindlich</w:t>
      </w:r>
      <w:r>
        <w:rPr>
          <w:rFonts w:eastAsia="Times New Roman"/>
          <w:szCs w:val="22"/>
        </w:rPr>
        <w:t xml:space="preserve"> sind, so ist damit verbunden, sich selbst bzw. die Männer der eigenen Gruppe als </w:t>
      </w:r>
      <w:r w:rsidRPr="002244DB">
        <w:rPr>
          <w:rFonts w:eastAsia="Times New Roman"/>
          <w:i/>
          <w:szCs w:val="22"/>
        </w:rPr>
        <w:t>frauenfreundlich</w:t>
      </w:r>
      <w:r>
        <w:rPr>
          <w:rFonts w:eastAsia="Times New Roman"/>
          <w:szCs w:val="22"/>
        </w:rPr>
        <w:t xml:space="preserve"> zu zeigen. </w:t>
      </w:r>
      <w:bookmarkStart w:id="4" w:name="_Toc367100286"/>
      <w:bookmarkStart w:id="5" w:name="_Toc367106875"/>
      <w:bookmarkStart w:id="6" w:name="_Toc367113564"/>
      <w:bookmarkStart w:id="7" w:name="_Toc367126922"/>
    </w:p>
    <w:p w:rsidR="005C6814" w:rsidRPr="002244DB" w:rsidRDefault="005C6814" w:rsidP="005C6814">
      <w:pPr>
        <w:pStyle w:val="berschrift2"/>
      </w:pPr>
      <w:r w:rsidRPr="002244DB">
        <w:t>Funktionen von Vorurteilen</w:t>
      </w:r>
      <w:bookmarkEnd w:id="4"/>
      <w:bookmarkEnd w:id="5"/>
      <w:bookmarkEnd w:id="6"/>
      <w:bookmarkEnd w:id="7"/>
      <w:r w:rsidRPr="002244DB">
        <w:rPr>
          <w:rStyle w:val="Funotenzeichen"/>
          <w:b w:val="0"/>
          <w:lang w:val="de-AT"/>
        </w:rPr>
        <w:footnoteReference w:id="1"/>
      </w:r>
    </w:p>
    <w:p w:rsidR="005C6814" w:rsidRDefault="005C6814" w:rsidP="005C6814">
      <w:pPr>
        <w:spacing w:before="100" w:beforeAutospacing="1" w:after="100" w:afterAutospacing="1"/>
        <w:jc w:val="both"/>
        <w:rPr>
          <w:rFonts w:eastAsia="Times New Roman"/>
          <w:szCs w:val="22"/>
        </w:rPr>
      </w:pPr>
      <w:r w:rsidRPr="003F6225">
        <w:rPr>
          <w:rFonts w:eastAsia="Times New Roman"/>
          <w:szCs w:val="22"/>
        </w:rPr>
        <w:t>Vorurteile übernehmen für Individuen und Gruppen unterschiedliche Funktionen, die sich ergänzen bzw. miteinander verbunden sind.</w:t>
      </w:r>
      <w:r>
        <w:rPr>
          <w:rFonts w:eastAsia="Times New Roman"/>
          <w:szCs w:val="22"/>
        </w:rPr>
        <w:t xml:space="preserve"> Auf der individuellen Ebene helfen Vorurteile, sich in der sozialen Welt zu orientieren, indem Menschen in Kategorien eingeteilt werden. Dieses Einordnen reduziert Komplexität. Die Kategorisierung ist die kognitive Funktion von Vorurteilen. Auf emotionaler Ebene ermöglichen Vorurteile die Lösung emotionaler innerer Konflikte. </w:t>
      </w:r>
    </w:p>
    <w:p w:rsidR="005C6814" w:rsidRDefault="005C6814" w:rsidP="005C6814">
      <w:pPr>
        <w:spacing w:before="100" w:beforeAutospacing="1" w:after="100" w:afterAutospacing="1"/>
        <w:jc w:val="both"/>
        <w:rPr>
          <w:rFonts w:eastAsia="Times New Roman"/>
          <w:szCs w:val="22"/>
        </w:rPr>
      </w:pPr>
      <w:r>
        <w:rPr>
          <w:rFonts w:eastAsia="Times New Roman"/>
          <w:szCs w:val="22"/>
        </w:rPr>
        <w:t xml:space="preserve">Die den Vorurteilen zugrunde liegenden Kategorisierung sind nicht „objektiv“, sondern von Interessen geleitet und begünstigen meist jene Gruppe, der man sich zugehörig fühlt. Vorurteile bringen folgende Probleme in der Beurteilung von anderen mit sich: </w:t>
      </w:r>
    </w:p>
    <w:p w:rsidR="005C6814" w:rsidRPr="00E309C5" w:rsidRDefault="005C6814" w:rsidP="005C6814">
      <w:pPr>
        <w:pStyle w:val="Listenabsatz"/>
        <w:numPr>
          <w:ilvl w:val="0"/>
          <w:numId w:val="3"/>
        </w:numPr>
        <w:spacing w:before="100" w:beforeAutospacing="1" w:after="100" w:afterAutospacing="1"/>
        <w:jc w:val="both"/>
        <w:rPr>
          <w:rFonts w:eastAsia="Times New Roman"/>
          <w:szCs w:val="22"/>
        </w:rPr>
      </w:pPr>
      <w:r w:rsidRPr="00E309C5">
        <w:rPr>
          <w:rFonts w:eastAsia="Times New Roman"/>
          <w:szCs w:val="22"/>
          <w:lang w:val="de-AT"/>
        </w:rPr>
        <w:t xml:space="preserve">Die Beurteilung von Personen wird systematisch verzerrt, indem </w:t>
      </w:r>
      <w:r>
        <w:rPr>
          <w:rFonts w:eastAsia="Times New Roman"/>
          <w:szCs w:val="22"/>
          <w:lang w:val="de-AT"/>
        </w:rPr>
        <w:t>diese</w:t>
      </w:r>
      <w:r w:rsidRPr="00E309C5">
        <w:rPr>
          <w:rFonts w:eastAsia="Times New Roman"/>
          <w:szCs w:val="22"/>
          <w:lang w:val="de-AT"/>
        </w:rPr>
        <w:t xml:space="preserve"> bestimmten Gruppen zugeordnet werden.</w:t>
      </w:r>
    </w:p>
    <w:p w:rsidR="005C6814" w:rsidRPr="00127140" w:rsidRDefault="005C6814" w:rsidP="005C6814">
      <w:pPr>
        <w:numPr>
          <w:ilvl w:val="0"/>
          <w:numId w:val="3"/>
        </w:numPr>
        <w:spacing w:before="100" w:beforeAutospacing="1" w:after="100" w:afterAutospacing="1"/>
        <w:jc w:val="both"/>
        <w:rPr>
          <w:rFonts w:eastAsia="Times New Roman"/>
          <w:szCs w:val="22"/>
          <w:lang w:val="de-AT"/>
        </w:rPr>
      </w:pPr>
      <w:r w:rsidRPr="00127140">
        <w:rPr>
          <w:rFonts w:eastAsia="Times New Roman"/>
          <w:szCs w:val="22"/>
        </w:rPr>
        <w:t xml:space="preserve">Mitglieder der eigenen Gruppe </w:t>
      </w:r>
      <w:r>
        <w:rPr>
          <w:rFonts w:eastAsia="Times New Roman"/>
          <w:szCs w:val="22"/>
        </w:rPr>
        <w:t xml:space="preserve">werden differenzierter betrachtet als </w:t>
      </w:r>
      <w:r w:rsidRPr="00127140">
        <w:rPr>
          <w:rFonts w:eastAsia="Times New Roman"/>
          <w:szCs w:val="22"/>
        </w:rPr>
        <w:t>Mitglieder einer anderen Gruppe</w:t>
      </w:r>
      <w:r>
        <w:rPr>
          <w:rFonts w:eastAsia="Times New Roman"/>
          <w:szCs w:val="22"/>
        </w:rPr>
        <w:t xml:space="preserve">. </w:t>
      </w:r>
    </w:p>
    <w:p w:rsidR="005C6814" w:rsidRPr="00127140" w:rsidRDefault="005C6814" w:rsidP="005C6814">
      <w:pPr>
        <w:numPr>
          <w:ilvl w:val="0"/>
          <w:numId w:val="3"/>
        </w:numPr>
        <w:spacing w:before="100" w:beforeAutospacing="1" w:after="100" w:afterAutospacing="1"/>
        <w:jc w:val="both"/>
        <w:rPr>
          <w:rFonts w:eastAsia="Times New Roman"/>
          <w:szCs w:val="22"/>
          <w:lang w:val="de-AT"/>
        </w:rPr>
      </w:pPr>
      <w:r>
        <w:rPr>
          <w:rFonts w:eastAsia="Times New Roman"/>
          <w:szCs w:val="22"/>
        </w:rPr>
        <w:t xml:space="preserve">Diese mangelnde Differenzierung führt dazu, dass </w:t>
      </w:r>
      <w:r w:rsidRPr="00127140">
        <w:rPr>
          <w:rFonts w:eastAsia="Times New Roman"/>
          <w:szCs w:val="22"/>
        </w:rPr>
        <w:t xml:space="preserve">Mitglieder </w:t>
      </w:r>
      <w:r>
        <w:rPr>
          <w:rFonts w:eastAsia="Times New Roman"/>
          <w:szCs w:val="22"/>
        </w:rPr>
        <w:t>anderer</w:t>
      </w:r>
      <w:r w:rsidRPr="00127140">
        <w:rPr>
          <w:rFonts w:eastAsia="Times New Roman"/>
          <w:szCs w:val="22"/>
        </w:rPr>
        <w:t xml:space="preserve"> Gruppen nicht nur stereotyper, sondern</w:t>
      </w:r>
      <w:r>
        <w:rPr>
          <w:rFonts w:eastAsia="Times New Roman"/>
          <w:szCs w:val="22"/>
        </w:rPr>
        <w:t xml:space="preserve"> –</w:t>
      </w:r>
      <w:r w:rsidRPr="00127140">
        <w:rPr>
          <w:rFonts w:eastAsia="Times New Roman"/>
          <w:szCs w:val="22"/>
        </w:rPr>
        <w:t xml:space="preserve"> im Positiven wie Negativen </w:t>
      </w:r>
      <w:r>
        <w:rPr>
          <w:rFonts w:eastAsia="Times New Roman"/>
          <w:szCs w:val="22"/>
        </w:rPr>
        <w:t>–</w:t>
      </w:r>
      <w:r w:rsidRPr="00127140">
        <w:rPr>
          <w:rFonts w:eastAsia="Times New Roman"/>
          <w:szCs w:val="22"/>
        </w:rPr>
        <w:t xml:space="preserve"> </w:t>
      </w:r>
      <w:r>
        <w:rPr>
          <w:rFonts w:eastAsia="Times New Roman"/>
          <w:szCs w:val="22"/>
        </w:rPr>
        <w:t>auch extremer beurteilt werden.</w:t>
      </w:r>
    </w:p>
    <w:p w:rsidR="005C6814" w:rsidRPr="00127140" w:rsidRDefault="005C6814" w:rsidP="005C6814">
      <w:pPr>
        <w:numPr>
          <w:ilvl w:val="0"/>
          <w:numId w:val="3"/>
        </w:numPr>
        <w:spacing w:before="100" w:beforeAutospacing="1" w:after="100" w:afterAutospacing="1"/>
        <w:jc w:val="both"/>
        <w:rPr>
          <w:rFonts w:eastAsia="Times New Roman"/>
          <w:szCs w:val="22"/>
          <w:lang w:val="de-AT"/>
        </w:rPr>
      </w:pPr>
      <w:r w:rsidRPr="00127140">
        <w:rPr>
          <w:rFonts w:eastAsia="Times New Roman"/>
          <w:szCs w:val="22"/>
        </w:rPr>
        <w:t xml:space="preserve">Die Verzerrungen zu Ungunsten der Fremdgruppe werden </w:t>
      </w:r>
      <w:r>
        <w:rPr>
          <w:rFonts w:eastAsia="Times New Roman"/>
          <w:szCs w:val="22"/>
        </w:rPr>
        <w:t xml:space="preserve">außerdem </w:t>
      </w:r>
      <w:r w:rsidRPr="00127140">
        <w:rPr>
          <w:rFonts w:eastAsia="Times New Roman"/>
          <w:szCs w:val="22"/>
        </w:rPr>
        <w:t>dadurch verstärkt, dass das Verhalten ihrer Mitglieder eher inneren Veranlagungen als äußeren Faktoren zugeschrieben wird.</w:t>
      </w:r>
    </w:p>
    <w:p w:rsidR="005C6814" w:rsidRPr="00127140" w:rsidRDefault="005C6814" w:rsidP="005C6814">
      <w:pPr>
        <w:numPr>
          <w:ilvl w:val="0"/>
          <w:numId w:val="3"/>
        </w:numPr>
        <w:spacing w:before="100" w:beforeAutospacing="1" w:after="100" w:afterAutospacing="1"/>
        <w:jc w:val="both"/>
        <w:rPr>
          <w:rFonts w:eastAsia="Times New Roman"/>
          <w:szCs w:val="22"/>
          <w:lang w:val="de-AT"/>
        </w:rPr>
      </w:pPr>
      <w:r w:rsidRPr="00127140">
        <w:rPr>
          <w:rFonts w:eastAsia="Times New Roman"/>
          <w:szCs w:val="22"/>
        </w:rPr>
        <w:t xml:space="preserve">Vorurteile </w:t>
      </w:r>
      <w:r>
        <w:rPr>
          <w:rFonts w:eastAsia="Times New Roman"/>
          <w:szCs w:val="22"/>
        </w:rPr>
        <w:t>funktionieren durch</w:t>
      </w:r>
      <w:r w:rsidRPr="00127140">
        <w:rPr>
          <w:rFonts w:eastAsia="Times New Roman"/>
          <w:szCs w:val="22"/>
        </w:rPr>
        <w:t xml:space="preserve"> Vergleiche zwischen </w:t>
      </w:r>
      <w:r>
        <w:rPr>
          <w:rFonts w:eastAsia="Times New Roman"/>
          <w:szCs w:val="22"/>
        </w:rPr>
        <w:t xml:space="preserve">Gruppen, </w:t>
      </w:r>
      <w:r w:rsidRPr="00127140">
        <w:rPr>
          <w:rFonts w:eastAsia="Times New Roman"/>
          <w:szCs w:val="22"/>
        </w:rPr>
        <w:t>wobei jede Gruppe ihr positives Selbstbild zum Maßstab der Bewertung macht.</w:t>
      </w:r>
    </w:p>
    <w:p w:rsidR="005C6814" w:rsidRDefault="005C6814" w:rsidP="005C6814">
      <w:pPr>
        <w:spacing w:before="100" w:beforeAutospacing="1" w:after="100" w:afterAutospacing="1"/>
        <w:jc w:val="both"/>
        <w:rPr>
          <w:rFonts w:eastAsia="Times New Roman"/>
          <w:szCs w:val="22"/>
        </w:rPr>
      </w:pPr>
      <w:r>
        <w:rPr>
          <w:rFonts w:eastAsia="Times New Roman"/>
          <w:szCs w:val="22"/>
        </w:rPr>
        <w:t>Auch der Versuch der Lösung emotionaler Konflikte über Vorurteile ist problematisch. Zwei Mechanismen werden wirksam: Einerseits werden durch Vorurteile n</w:t>
      </w:r>
      <w:r w:rsidRPr="00127140">
        <w:rPr>
          <w:rFonts w:eastAsia="Times New Roman"/>
          <w:szCs w:val="22"/>
        </w:rPr>
        <w:t xml:space="preserve">egative Gefühle und Aggressionen auf Personen oder Gruppen umgelenkt, von denen aufgrund ihrer Machtlosigkeit </w:t>
      </w:r>
      <w:r w:rsidRPr="00127140">
        <w:rPr>
          <w:rFonts w:eastAsia="Times New Roman"/>
          <w:szCs w:val="22"/>
        </w:rPr>
        <w:lastRenderedPageBreak/>
        <w:t xml:space="preserve">Widerstand und Bestrafung nicht zu erwarten sind. Genau diese Eigenschaft </w:t>
      </w:r>
      <w:r>
        <w:rPr>
          <w:rFonts w:eastAsia="Times New Roman"/>
          <w:szCs w:val="22"/>
        </w:rPr>
        <w:t>–</w:t>
      </w:r>
      <w:r w:rsidRPr="00127140">
        <w:rPr>
          <w:rFonts w:eastAsia="Times New Roman"/>
          <w:szCs w:val="22"/>
        </w:rPr>
        <w:t xml:space="preserve"> und nicht etwa spezifische andere Merkmale </w:t>
      </w:r>
      <w:r>
        <w:rPr>
          <w:rFonts w:eastAsia="Times New Roman"/>
          <w:szCs w:val="22"/>
        </w:rPr>
        <w:t xml:space="preserve"> –</w:t>
      </w:r>
      <w:r w:rsidRPr="00127140">
        <w:rPr>
          <w:rFonts w:eastAsia="Times New Roman"/>
          <w:szCs w:val="22"/>
        </w:rPr>
        <w:t xml:space="preserve"> machen schwache Minderheiten zum bevorzugten und austauschbaren Opfer (Sündenbocktheorie). </w:t>
      </w:r>
      <w:r>
        <w:rPr>
          <w:rFonts w:eastAsia="Times New Roman"/>
          <w:szCs w:val="22"/>
        </w:rPr>
        <w:t xml:space="preserve">Andererseits können Vorurteile auf psychologischer Ebene dabei unterstützen, </w:t>
      </w:r>
      <w:r w:rsidRPr="00127140">
        <w:rPr>
          <w:rFonts w:eastAsia="Times New Roman"/>
          <w:szCs w:val="22"/>
        </w:rPr>
        <w:t xml:space="preserve">Eigenschaften und Regungen, die eine Person bei sich </w:t>
      </w:r>
      <w:r>
        <w:rPr>
          <w:rFonts w:eastAsia="Times New Roman"/>
          <w:szCs w:val="22"/>
        </w:rPr>
        <w:t xml:space="preserve">selbst nicht akzeptieren kann, </w:t>
      </w:r>
      <w:r w:rsidRPr="00127140">
        <w:rPr>
          <w:rFonts w:eastAsia="Times New Roman"/>
          <w:szCs w:val="22"/>
        </w:rPr>
        <w:t xml:space="preserve">bei anderen Menschen </w:t>
      </w:r>
      <w:r>
        <w:rPr>
          <w:rFonts w:eastAsia="Times New Roman"/>
          <w:szCs w:val="22"/>
        </w:rPr>
        <w:t xml:space="preserve">abzuwehren. </w:t>
      </w:r>
    </w:p>
    <w:p w:rsidR="005C6814" w:rsidRPr="00B429A9" w:rsidRDefault="005C6814" w:rsidP="005C6814">
      <w:pPr>
        <w:spacing w:before="100" w:beforeAutospacing="1" w:after="100" w:afterAutospacing="1"/>
        <w:jc w:val="both"/>
        <w:rPr>
          <w:rFonts w:eastAsia="Times New Roman"/>
          <w:szCs w:val="22"/>
        </w:rPr>
      </w:pPr>
      <w:r>
        <w:rPr>
          <w:rFonts w:eastAsia="Times New Roman"/>
          <w:szCs w:val="22"/>
        </w:rPr>
        <w:t xml:space="preserve">Niemand ist frei von Vorurteilen. </w:t>
      </w:r>
      <w:r w:rsidRPr="00127140">
        <w:rPr>
          <w:rFonts w:eastAsia="Times New Roman"/>
          <w:szCs w:val="22"/>
        </w:rPr>
        <w:t>Untersuchungen</w:t>
      </w:r>
      <w:r>
        <w:rPr>
          <w:rFonts w:eastAsia="Times New Roman"/>
          <w:szCs w:val="22"/>
        </w:rPr>
        <w:t xml:space="preserve"> belegen dennoch</w:t>
      </w:r>
      <w:r w:rsidRPr="00127140">
        <w:rPr>
          <w:rFonts w:eastAsia="Times New Roman"/>
          <w:szCs w:val="22"/>
        </w:rPr>
        <w:t>, dass der Faktor Bildung einen wichtigen Einfluss auf fremdenfeindliche Einstellungen besitzt. Ein großes Wissen, aber vor allem intellektuelle Flexibilität, die Bereitschaft, neue Erfahrungen zu machen, Kritik zu verarbeiten und andere Standpunkte einzunehmen, gehen mit einer geringeren Neigung</w:t>
      </w:r>
      <w:r>
        <w:rPr>
          <w:rFonts w:eastAsia="Times New Roman"/>
          <w:szCs w:val="22"/>
        </w:rPr>
        <w:t xml:space="preserve"> einher</w:t>
      </w:r>
      <w:r w:rsidRPr="00127140">
        <w:rPr>
          <w:rFonts w:eastAsia="Times New Roman"/>
          <w:szCs w:val="22"/>
        </w:rPr>
        <w:t>, Vorurteile zu bilden.</w:t>
      </w:r>
    </w:p>
    <w:p w:rsidR="005C6814" w:rsidRDefault="005C6814" w:rsidP="005C6814">
      <w:pPr>
        <w:spacing w:before="100" w:beforeAutospacing="1" w:after="100" w:afterAutospacing="1"/>
        <w:jc w:val="both"/>
        <w:rPr>
          <w:rFonts w:eastAsia="Times New Roman"/>
          <w:szCs w:val="22"/>
        </w:rPr>
      </w:pPr>
      <w:r>
        <w:rPr>
          <w:rFonts w:eastAsia="Times New Roman"/>
          <w:szCs w:val="22"/>
        </w:rPr>
        <w:t xml:space="preserve">Innerhalb von Gruppen wirken Vorurteile integrierend. Negative Bewertungen anderer Gruppen </w:t>
      </w:r>
      <w:r w:rsidRPr="00127140">
        <w:rPr>
          <w:rFonts w:eastAsia="Times New Roman"/>
          <w:szCs w:val="22"/>
        </w:rPr>
        <w:t>verstärken den Zusammenhalt und vergrößern die innere Homoge</w:t>
      </w:r>
      <w:r>
        <w:rPr>
          <w:rFonts w:eastAsia="Times New Roman"/>
          <w:szCs w:val="22"/>
        </w:rPr>
        <w:t xml:space="preserve">nität. Weil </w:t>
      </w:r>
      <w:r w:rsidRPr="00127140">
        <w:rPr>
          <w:rFonts w:eastAsia="Times New Roman"/>
          <w:szCs w:val="22"/>
        </w:rPr>
        <w:t>si</w:t>
      </w:r>
      <w:r>
        <w:rPr>
          <w:rFonts w:eastAsia="Times New Roman"/>
          <w:szCs w:val="22"/>
        </w:rPr>
        <w:t xml:space="preserve">e interne Spannungen überdecken, </w:t>
      </w:r>
      <w:r w:rsidRPr="00127140">
        <w:rPr>
          <w:rFonts w:eastAsia="Times New Roman"/>
          <w:szCs w:val="22"/>
        </w:rPr>
        <w:t>erleichtern sie int</w:t>
      </w:r>
      <w:r>
        <w:rPr>
          <w:rFonts w:eastAsia="Times New Roman"/>
          <w:szCs w:val="22"/>
        </w:rPr>
        <w:t>erne Entscheidungsprozesse. F</w:t>
      </w:r>
      <w:r w:rsidRPr="00127140">
        <w:rPr>
          <w:rFonts w:eastAsia="Times New Roman"/>
          <w:szCs w:val="22"/>
        </w:rPr>
        <w:t xml:space="preserve">reundschaftliche Beziehungen erzeugen höhere Motivation, für die Gruppe zu arbeiten, und erleichtern das </w:t>
      </w:r>
      <w:r>
        <w:rPr>
          <w:rFonts w:eastAsia="Times New Roman"/>
          <w:szCs w:val="22"/>
        </w:rPr>
        <w:t>Lernen der Gruppennormen. Der Preis für diese nach innen wirkende integrierende Funktion ist jedoch eine</w:t>
      </w:r>
      <w:r w:rsidRPr="00127140">
        <w:rPr>
          <w:rFonts w:eastAsia="Times New Roman"/>
          <w:szCs w:val="22"/>
        </w:rPr>
        <w:t xml:space="preserve"> verzerrte Wahrnehmung anderer Gruppen, </w:t>
      </w:r>
      <w:r>
        <w:rPr>
          <w:rFonts w:eastAsia="Times New Roman"/>
          <w:szCs w:val="22"/>
        </w:rPr>
        <w:t xml:space="preserve">eine </w:t>
      </w:r>
      <w:r w:rsidRPr="00127140">
        <w:rPr>
          <w:rFonts w:eastAsia="Times New Roman"/>
          <w:szCs w:val="22"/>
        </w:rPr>
        <w:t>erhöhte Konfliktbereitschaft, da Fremdgruppen als potenziell bedrohlich erscheinen, und eine geringe Wandlungsfähigkeit, da man sich gegen fremde Einflüsse abschottet.</w:t>
      </w:r>
    </w:p>
    <w:p w:rsidR="005C6814" w:rsidRPr="000D5233" w:rsidRDefault="005C6814" w:rsidP="005C6814">
      <w:pPr>
        <w:pStyle w:val="berschrift5"/>
        <w:jc w:val="both"/>
        <w:rPr>
          <w:b w:val="0"/>
          <w:lang w:val="de-AT"/>
        </w:rPr>
      </w:pPr>
      <w:r>
        <w:rPr>
          <w:b w:val="0"/>
          <w:lang w:val="de-AT"/>
        </w:rPr>
        <w:t xml:space="preserve">In der Regel werden für die </w:t>
      </w:r>
      <w:r w:rsidRPr="000D5233">
        <w:rPr>
          <w:b w:val="0"/>
          <w:lang w:val="de-AT"/>
        </w:rPr>
        <w:t xml:space="preserve">Entstehung und Mobilisierung </w:t>
      </w:r>
      <w:r>
        <w:rPr>
          <w:b w:val="0"/>
          <w:lang w:val="de-AT"/>
        </w:rPr>
        <w:t>von Vorurteile soziale Konflikte sowie Ängste zwischen Gruppen verantwortlich gemacht. So wird davon ausgegangen, dass</w:t>
      </w:r>
      <w:r w:rsidRPr="000D5233">
        <w:rPr>
          <w:rFonts w:eastAsia="Times New Roman"/>
          <w:b w:val="0"/>
          <w:szCs w:val="22"/>
        </w:rPr>
        <w:t xml:space="preserve"> Konkurrenzsituationen negative Wahrnehmungen, Gefühle und Handlungsweisen gegenüber</w:t>
      </w:r>
      <w:r>
        <w:rPr>
          <w:rFonts w:eastAsia="Times New Roman"/>
          <w:b w:val="0"/>
          <w:szCs w:val="22"/>
        </w:rPr>
        <w:t xml:space="preserve"> einer anderen </w:t>
      </w:r>
      <w:r w:rsidRPr="000D5233">
        <w:rPr>
          <w:rFonts w:eastAsia="Times New Roman"/>
          <w:b w:val="0"/>
          <w:szCs w:val="22"/>
        </w:rPr>
        <w:t>Gruppe unterstütze</w:t>
      </w:r>
      <w:r>
        <w:rPr>
          <w:rFonts w:eastAsia="Times New Roman"/>
          <w:b w:val="0"/>
          <w:szCs w:val="22"/>
        </w:rPr>
        <w:t xml:space="preserve">n, während in </w:t>
      </w:r>
      <w:r w:rsidRPr="000D5233">
        <w:rPr>
          <w:rFonts w:eastAsia="Times New Roman"/>
          <w:b w:val="0"/>
          <w:szCs w:val="22"/>
        </w:rPr>
        <w:t xml:space="preserve">Kooperationssituationen Vorurteile und Rivalität aufgelöst werden. </w:t>
      </w:r>
      <w:r>
        <w:rPr>
          <w:rFonts w:eastAsia="Times New Roman"/>
          <w:b w:val="0"/>
          <w:szCs w:val="22"/>
        </w:rPr>
        <w:t>Eng damit verflochten sind Ängste. V</w:t>
      </w:r>
      <w:r w:rsidRPr="000D5233">
        <w:rPr>
          <w:rFonts w:eastAsia="Times New Roman"/>
          <w:b w:val="0"/>
          <w:szCs w:val="22"/>
        </w:rPr>
        <w:t xml:space="preserve">erschiedene Bedrohungsdimensionen </w:t>
      </w:r>
      <w:r>
        <w:rPr>
          <w:rFonts w:eastAsia="Times New Roman"/>
          <w:b w:val="0"/>
          <w:szCs w:val="22"/>
        </w:rPr>
        <w:t>können wirksam werden:</w:t>
      </w:r>
      <w:r>
        <w:rPr>
          <w:rFonts w:eastAsia="Times New Roman"/>
          <w:szCs w:val="22"/>
        </w:rPr>
        <w:t xml:space="preserve"> </w:t>
      </w:r>
    </w:p>
    <w:p w:rsidR="005C6814" w:rsidRPr="00127140" w:rsidRDefault="005C6814" w:rsidP="005C6814">
      <w:pPr>
        <w:pStyle w:val="Listenabsatz"/>
        <w:numPr>
          <w:ilvl w:val="0"/>
          <w:numId w:val="4"/>
        </w:numPr>
        <w:jc w:val="both"/>
        <w:rPr>
          <w:rFonts w:eastAsia="Times New Roman"/>
          <w:szCs w:val="22"/>
          <w:lang w:val="de-AT"/>
        </w:rPr>
      </w:pPr>
      <w:r>
        <w:rPr>
          <w:rFonts w:eastAsia="Times New Roman"/>
          <w:szCs w:val="22"/>
          <w:lang w:val="de-AT"/>
        </w:rPr>
        <w:t>Eine r</w:t>
      </w:r>
      <w:r w:rsidRPr="00127140">
        <w:rPr>
          <w:rFonts w:eastAsia="Times New Roman"/>
          <w:szCs w:val="22"/>
          <w:lang w:val="de-AT"/>
        </w:rPr>
        <w:t xml:space="preserve">eale Bedrohung der ökonomischen oder sozialen Situation der Eigengruppe. Wichtig für die Vorurteilsbildung ist dabei weniger das Gefühl </w:t>
      </w:r>
      <w:r>
        <w:rPr>
          <w:rFonts w:eastAsia="Times New Roman"/>
          <w:szCs w:val="22"/>
          <w:lang w:val="de-AT"/>
        </w:rPr>
        <w:t>einer persönlichen</w:t>
      </w:r>
      <w:r w:rsidRPr="00127140">
        <w:rPr>
          <w:rFonts w:eastAsia="Times New Roman"/>
          <w:szCs w:val="22"/>
          <w:lang w:val="de-AT"/>
        </w:rPr>
        <w:t xml:space="preserve"> Benachteiligung als vielmehr</w:t>
      </w:r>
      <w:r>
        <w:rPr>
          <w:rFonts w:eastAsia="Times New Roman"/>
          <w:szCs w:val="22"/>
          <w:lang w:val="de-AT"/>
        </w:rPr>
        <w:t>, dass</w:t>
      </w:r>
      <w:r w:rsidRPr="00127140">
        <w:rPr>
          <w:rFonts w:eastAsia="Times New Roman"/>
          <w:szCs w:val="22"/>
          <w:lang w:val="de-AT"/>
        </w:rPr>
        <w:t xml:space="preserve"> </w:t>
      </w:r>
      <w:r>
        <w:rPr>
          <w:rFonts w:eastAsia="Times New Roman"/>
          <w:szCs w:val="22"/>
          <w:lang w:val="de-AT"/>
        </w:rPr>
        <w:t xml:space="preserve">die Eigengruppe </w:t>
      </w:r>
      <w:r w:rsidRPr="00545D9E">
        <w:rPr>
          <w:rFonts w:eastAsia="Times New Roman"/>
          <w:szCs w:val="22"/>
          <w:lang w:val="de-AT"/>
        </w:rPr>
        <w:t>schlechter</w:t>
      </w:r>
      <w:r>
        <w:rPr>
          <w:rFonts w:eastAsia="Times New Roman"/>
          <w:szCs w:val="22"/>
          <w:lang w:val="de-AT"/>
        </w:rPr>
        <w:t xml:space="preserve"> gestellt wird. </w:t>
      </w:r>
    </w:p>
    <w:p w:rsidR="005C6814" w:rsidRPr="003806BD" w:rsidRDefault="005C6814" w:rsidP="005C6814">
      <w:pPr>
        <w:pStyle w:val="Listenabsatz"/>
        <w:numPr>
          <w:ilvl w:val="0"/>
          <w:numId w:val="4"/>
        </w:numPr>
        <w:jc w:val="both"/>
        <w:rPr>
          <w:rFonts w:eastAsia="Times New Roman"/>
          <w:szCs w:val="22"/>
          <w:lang w:val="de-AT"/>
        </w:rPr>
      </w:pPr>
      <w:r w:rsidRPr="003806BD">
        <w:rPr>
          <w:rFonts w:eastAsia="Times New Roman"/>
          <w:szCs w:val="22"/>
          <w:lang w:val="de-AT"/>
        </w:rPr>
        <w:t xml:space="preserve">Symbolische Bedrohungen, die sich aus den wahrgenommen Unterschieden in Kultur, Werten und Lebensstilen </w:t>
      </w:r>
      <w:r>
        <w:rPr>
          <w:rFonts w:eastAsia="Times New Roman"/>
          <w:szCs w:val="22"/>
          <w:lang w:val="de-AT"/>
        </w:rPr>
        <w:t xml:space="preserve">der Fremdgruppe </w:t>
      </w:r>
      <w:r w:rsidRPr="003806BD">
        <w:rPr>
          <w:rFonts w:eastAsia="Times New Roman"/>
          <w:szCs w:val="22"/>
          <w:lang w:val="de-AT"/>
        </w:rPr>
        <w:t xml:space="preserve">ergeben (heute etwa die Furcht vor </w:t>
      </w:r>
      <w:r>
        <w:rPr>
          <w:rFonts w:eastAsia="Times New Roman"/>
          <w:szCs w:val="22"/>
          <w:lang w:val="de-AT"/>
        </w:rPr>
        <w:t>„dem I</w:t>
      </w:r>
      <w:r w:rsidRPr="003806BD">
        <w:rPr>
          <w:rFonts w:eastAsia="Times New Roman"/>
          <w:szCs w:val="22"/>
          <w:lang w:val="de-AT"/>
        </w:rPr>
        <w:t>slam</w:t>
      </w:r>
      <w:r>
        <w:rPr>
          <w:rFonts w:eastAsia="Times New Roman"/>
          <w:szCs w:val="22"/>
          <w:lang w:val="de-AT"/>
        </w:rPr>
        <w:t>“</w:t>
      </w:r>
      <w:r w:rsidRPr="003806BD">
        <w:rPr>
          <w:rFonts w:eastAsia="Times New Roman"/>
          <w:szCs w:val="22"/>
          <w:lang w:val="de-AT"/>
        </w:rPr>
        <w:t>).</w:t>
      </w:r>
    </w:p>
    <w:p w:rsidR="005C6814" w:rsidRPr="000D5233" w:rsidRDefault="005C6814" w:rsidP="005C6814">
      <w:pPr>
        <w:pStyle w:val="Listenabsatz"/>
        <w:numPr>
          <w:ilvl w:val="0"/>
          <w:numId w:val="4"/>
        </w:numPr>
        <w:spacing w:before="100" w:beforeAutospacing="1" w:after="100" w:afterAutospacing="1"/>
        <w:jc w:val="both"/>
        <w:rPr>
          <w:rFonts w:eastAsia="Times New Roman"/>
          <w:szCs w:val="22"/>
        </w:rPr>
      </w:pPr>
      <w:r w:rsidRPr="003806BD">
        <w:rPr>
          <w:rFonts w:eastAsia="Times New Roman"/>
          <w:szCs w:val="22"/>
          <w:lang w:val="de-AT"/>
        </w:rPr>
        <w:t xml:space="preserve">Gefühle der persönlichen Bedrohung in Kontakten mit Mitgliedern fremder Gruppen, über die </w:t>
      </w:r>
      <w:r>
        <w:rPr>
          <w:rFonts w:eastAsia="Times New Roman"/>
          <w:szCs w:val="22"/>
          <w:lang w:val="de-AT"/>
        </w:rPr>
        <w:t>negative Stereotype existieren (Angst vor Kriminalität)</w:t>
      </w:r>
      <w:r w:rsidRPr="003806BD">
        <w:rPr>
          <w:rFonts w:eastAsia="Times New Roman"/>
          <w:szCs w:val="22"/>
          <w:lang w:val="de-AT"/>
        </w:rPr>
        <w:t>.</w:t>
      </w:r>
    </w:p>
    <w:p w:rsidR="005C6814" w:rsidRPr="00F070EE" w:rsidRDefault="005C6814" w:rsidP="005C6814">
      <w:pPr>
        <w:spacing w:before="100" w:beforeAutospacing="1" w:after="100" w:afterAutospacing="1"/>
        <w:jc w:val="both"/>
        <w:rPr>
          <w:rFonts w:eastAsia="Times New Roman"/>
          <w:szCs w:val="22"/>
        </w:rPr>
      </w:pPr>
      <w:r>
        <w:rPr>
          <w:rFonts w:eastAsia="Times New Roman"/>
          <w:szCs w:val="22"/>
        </w:rPr>
        <w:t xml:space="preserve">Studien des Sozialpsychologen Henri </w:t>
      </w:r>
      <w:proofErr w:type="spellStart"/>
      <w:r>
        <w:rPr>
          <w:rFonts w:eastAsia="Times New Roman"/>
          <w:szCs w:val="22"/>
        </w:rPr>
        <w:t>Tajfel</w:t>
      </w:r>
      <w:proofErr w:type="spellEnd"/>
      <w:r>
        <w:rPr>
          <w:rFonts w:eastAsia="Times New Roman"/>
          <w:szCs w:val="22"/>
        </w:rPr>
        <w:t xml:space="preserve"> konnten jedoch nachweisen, dass es weder äußere Konkurrenzbedingungen noch Interessenkonflikte noch Ängste braucht, um Vorurteile und diskriminierendes Verhalten zu mobilisieren, sondern dass es ausreicht, eine wie auch immer begründete soziale Kategorisierung als ,Gruppe´ vorzunehmen. Wird diese akzeptiert und Personen damit als Zugehörige der eigenen oder der anderen Gruppe identifiziert, setzt diskriminierendes Verhalten ein (vgl. Hormel 2007, </w:t>
      </w:r>
      <w:proofErr w:type="spellStart"/>
      <w:r>
        <w:rPr>
          <w:rFonts w:eastAsia="Times New Roman"/>
          <w:szCs w:val="22"/>
        </w:rPr>
        <w:t>46f</w:t>
      </w:r>
      <w:proofErr w:type="spellEnd"/>
      <w:r>
        <w:rPr>
          <w:rFonts w:eastAsia="Times New Roman"/>
          <w:szCs w:val="22"/>
        </w:rPr>
        <w:t xml:space="preserve">). Eine Beobachtung, die vor allem in der pädagogischen Praxis eine hohe Relevanz hat (vgl. Basiswissen Wirkungsweisen von Vorteilen und Diskriminierung in Bildungszusammenhängen). </w:t>
      </w:r>
    </w:p>
    <w:p w:rsidR="005C6814" w:rsidRDefault="005C6814" w:rsidP="005C6814">
      <w:pPr>
        <w:pStyle w:val="berschrift3"/>
        <w:rPr>
          <w:lang w:val="de-AT"/>
        </w:rPr>
      </w:pPr>
    </w:p>
    <w:p w:rsidR="005C6814" w:rsidRDefault="005C6814" w:rsidP="005C6814">
      <w:pPr>
        <w:rPr>
          <w:b/>
          <w:color w:val="948A54" w:themeColor="background2" w:themeShade="80"/>
          <w:sz w:val="28"/>
          <w:szCs w:val="28"/>
          <w:lang w:val="de-AT"/>
        </w:rPr>
      </w:pPr>
      <w:r>
        <w:rPr>
          <w:lang w:val="de-AT"/>
        </w:rPr>
        <w:br w:type="page"/>
      </w:r>
    </w:p>
    <w:p w:rsidR="005C6814" w:rsidRPr="00127140" w:rsidRDefault="005C6814" w:rsidP="005C6814">
      <w:pPr>
        <w:pStyle w:val="berschrift2"/>
        <w:rPr>
          <w:lang w:val="de-AT"/>
        </w:rPr>
      </w:pPr>
      <w:r>
        <w:rPr>
          <w:lang w:val="de-AT"/>
        </w:rPr>
        <w:lastRenderedPageBreak/>
        <w:t>Herausbildung von Vorurteilen</w:t>
      </w:r>
      <w:r>
        <w:rPr>
          <w:rStyle w:val="Funotenzeichen"/>
          <w:lang w:val="de-AT"/>
        </w:rPr>
        <w:footnoteReference w:id="2"/>
      </w:r>
    </w:p>
    <w:p w:rsidR="005C6814" w:rsidRDefault="005C6814" w:rsidP="005C6814">
      <w:pPr>
        <w:jc w:val="both"/>
        <w:rPr>
          <w:rFonts w:eastAsia="Times New Roman"/>
          <w:szCs w:val="22"/>
        </w:rPr>
      </w:pPr>
      <w:r>
        <w:rPr>
          <w:rFonts w:eastAsia="Times New Roman"/>
          <w:szCs w:val="22"/>
        </w:rPr>
        <w:t xml:space="preserve">Vorurteile bilden sich bereits im Kindesalter aus. </w:t>
      </w:r>
      <w:r w:rsidRPr="00127140">
        <w:rPr>
          <w:rFonts w:eastAsia="Times New Roman"/>
          <w:szCs w:val="22"/>
        </w:rPr>
        <w:t xml:space="preserve">Kinder </w:t>
      </w:r>
      <w:r>
        <w:rPr>
          <w:rFonts w:eastAsia="Times New Roman"/>
          <w:szCs w:val="22"/>
        </w:rPr>
        <w:t xml:space="preserve">beobachten Unterschiede und nehmen sehr genau wahr, wie ihre Umgebung auf Unterschiede reagiert. Wie Unterschiede bewertet werden, lernen sie aus offenen und verdeckten Botschaften. Deren Quellen und Orte sind vielfältig: die Familie und Freunde, die Spielplätze, die Einkaufszentren, die Medien samt Werbung, der Kindergarten, die Schule. Kinder lernen von ihrer Umgebung, wer wichtig ist und wer nicht, wer etwas zu sagen hat und über wen bestimmt wird und schließlich auch wer unfreundlich oder respektlos behandelt wird. Neben der Familie und den Medien ist die Bildungsinstitution ein für Kinder zentrales Lernfeld </w:t>
      </w:r>
      <w:r w:rsidRPr="001049C1">
        <w:rPr>
          <w:rFonts w:eastAsia="Times New Roman"/>
          <w:szCs w:val="22"/>
        </w:rPr>
        <w:t xml:space="preserve">(vgl. Basiswissen Wirkungsweisen von Vorurteilen und Diskriminierung in </w:t>
      </w:r>
      <w:r w:rsidRPr="00545D9E">
        <w:rPr>
          <w:rFonts w:eastAsia="Times New Roman"/>
          <w:szCs w:val="22"/>
        </w:rPr>
        <w:t>Bildungseinrichtungen</w:t>
      </w:r>
      <w:r w:rsidRPr="001049C1">
        <w:rPr>
          <w:rFonts w:eastAsia="Times New Roman"/>
          <w:szCs w:val="22"/>
        </w:rPr>
        <w:t xml:space="preserve"> und Basiswissen Vorurteilsbewusste Erziehung und Bildung)</w:t>
      </w:r>
      <w:bookmarkStart w:id="8" w:name="_Toc367100287"/>
      <w:bookmarkStart w:id="9" w:name="_Toc367106876"/>
      <w:bookmarkStart w:id="10" w:name="_Toc367113565"/>
      <w:bookmarkStart w:id="11" w:name="_Toc367126923"/>
      <w:r>
        <w:rPr>
          <w:rFonts w:eastAsia="Times New Roman"/>
          <w:szCs w:val="22"/>
        </w:rPr>
        <w:t>.</w:t>
      </w:r>
    </w:p>
    <w:p w:rsidR="005C6814" w:rsidRDefault="005C6814" w:rsidP="005C6814">
      <w:pPr>
        <w:jc w:val="both"/>
        <w:rPr>
          <w:rFonts w:eastAsia="Times New Roman"/>
          <w:szCs w:val="22"/>
        </w:rPr>
      </w:pPr>
    </w:p>
    <w:p w:rsidR="005C6814" w:rsidRPr="00681980" w:rsidRDefault="005C6814" w:rsidP="005C6814">
      <w:pPr>
        <w:pStyle w:val="berschrift1"/>
      </w:pPr>
      <w:r>
        <w:t xml:space="preserve">Vorurteile und </w:t>
      </w:r>
      <w:r w:rsidRPr="00127140">
        <w:t>Diskriminierung</w:t>
      </w:r>
    </w:p>
    <w:p w:rsidR="005C6814" w:rsidRPr="00D32993" w:rsidRDefault="005C6814" w:rsidP="005C6814">
      <w:pPr>
        <w:pStyle w:val="berschrift5"/>
        <w:rPr>
          <w:rFonts w:eastAsia="Times New Roman"/>
          <w:b w:val="0"/>
          <w:szCs w:val="22"/>
        </w:rPr>
      </w:pPr>
      <w:r w:rsidRPr="00D32993">
        <w:rPr>
          <w:rFonts w:eastAsia="Times New Roman"/>
          <w:b w:val="0"/>
          <w:szCs w:val="22"/>
        </w:rPr>
        <w:t>Diskriminierung ist ein konkretes Verhalten,</w:t>
      </w:r>
      <w:r>
        <w:rPr>
          <w:rFonts w:eastAsia="Times New Roman"/>
          <w:b w:val="0"/>
          <w:szCs w:val="22"/>
        </w:rPr>
        <w:t xml:space="preserve"> </w:t>
      </w:r>
      <w:r w:rsidRPr="00D32993">
        <w:rPr>
          <w:rFonts w:eastAsia="Times New Roman"/>
          <w:b w:val="0"/>
          <w:szCs w:val="22"/>
        </w:rPr>
        <w:t xml:space="preserve">das auf einer Unterscheidung beruht und das mit einer Benachteiligung und Herabwürdigung von Gruppen bzw. einzelner Menschen, die einer Gruppe zugehörig gesehen werden, einhergeht. Vorurteile dienen </w:t>
      </w:r>
      <w:r>
        <w:rPr>
          <w:rFonts w:eastAsia="Times New Roman"/>
          <w:b w:val="0"/>
          <w:szCs w:val="22"/>
        </w:rPr>
        <w:t xml:space="preserve">dabei als Legitimation des benachteiligenden Verhaltens (Hormel 2007, 55). </w:t>
      </w:r>
      <w:r w:rsidRPr="00D32993">
        <w:rPr>
          <w:rFonts w:eastAsia="Times New Roman"/>
          <w:b w:val="0"/>
        </w:rPr>
        <w:t>Rechtlich geseh</w:t>
      </w:r>
      <w:r>
        <w:rPr>
          <w:rFonts w:eastAsia="Times New Roman"/>
          <w:b w:val="0"/>
        </w:rPr>
        <w:t>en bedeutet Diskriminierung</w:t>
      </w:r>
      <w:r w:rsidRPr="00D32993">
        <w:rPr>
          <w:rFonts w:eastAsia="Times New Roman"/>
          <w:b w:val="0"/>
        </w:rPr>
        <w:t xml:space="preserve"> die Benachteiligung von Menschen im Zusammenhang mit bestimmten Merkmalen wie Geschlecht, Hautfarbe, ethnischer oder sozialer Herkunft, Alter, Behinderung, Sprache, Religion, Weltanschauung, politischer oder sonstiger Anschauung, Zugehörigkeit zu einer nationalen Minderheit, sexueller Orientierung, Vermögen, Geburt oder genetischen Merkmalen (vgl. Artikel 21 der Charta der Grundrechte der Europäischen Union).</w:t>
      </w:r>
    </w:p>
    <w:p w:rsidR="005C6814" w:rsidRPr="00127140" w:rsidRDefault="005C6814" w:rsidP="005C6814">
      <w:pPr>
        <w:jc w:val="both"/>
        <w:rPr>
          <w:rFonts w:eastAsia="Times New Roman"/>
          <w:szCs w:val="22"/>
          <w:lang w:val="de-AT"/>
        </w:rPr>
      </w:pPr>
    </w:p>
    <w:p w:rsidR="005C6814" w:rsidRDefault="005C6814" w:rsidP="005C6814">
      <w:pPr>
        <w:jc w:val="both"/>
        <w:rPr>
          <w:rFonts w:eastAsia="Times New Roman"/>
          <w:szCs w:val="22"/>
        </w:rPr>
      </w:pPr>
      <w:r>
        <w:rPr>
          <w:rFonts w:eastAsia="Times New Roman"/>
          <w:szCs w:val="22"/>
        </w:rPr>
        <w:t xml:space="preserve">Diskriminierendes Verhalten wird deutlich vom Kontext beeinflusst, wobei folgende Fragen relevant sind: </w:t>
      </w:r>
    </w:p>
    <w:p w:rsidR="005C6814" w:rsidRPr="00E64033" w:rsidRDefault="005C6814" w:rsidP="005C6814">
      <w:pPr>
        <w:pStyle w:val="Listenabsatz"/>
        <w:numPr>
          <w:ilvl w:val="0"/>
          <w:numId w:val="5"/>
        </w:numPr>
        <w:jc w:val="both"/>
        <w:rPr>
          <w:rFonts w:eastAsia="Times New Roman"/>
          <w:szCs w:val="22"/>
        </w:rPr>
      </w:pPr>
      <w:r w:rsidRPr="00E64033">
        <w:rPr>
          <w:rFonts w:eastAsia="Times New Roman"/>
          <w:szCs w:val="22"/>
        </w:rPr>
        <w:t xml:space="preserve">Wird diskriminierendes Verhalten von den Anwesenden, von der Institution oder von der Gesellschaft gebilligt oder gar gefordert? </w:t>
      </w:r>
    </w:p>
    <w:p w:rsidR="005C6814" w:rsidRDefault="005C6814" w:rsidP="005C6814">
      <w:pPr>
        <w:pStyle w:val="Listenabsatz"/>
        <w:numPr>
          <w:ilvl w:val="0"/>
          <w:numId w:val="5"/>
        </w:numPr>
        <w:jc w:val="both"/>
        <w:rPr>
          <w:rFonts w:eastAsia="Times New Roman"/>
          <w:szCs w:val="22"/>
        </w:rPr>
      </w:pPr>
      <w:r w:rsidRPr="00E64033">
        <w:rPr>
          <w:rFonts w:eastAsia="Times New Roman"/>
          <w:szCs w:val="22"/>
        </w:rPr>
        <w:t xml:space="preserve">Wird diskriminierendes Verhalten sanktioniert? </w:t>
      </w:r>
    </w:p>
    <w:p w:rsidR="005C6814" w:rsidRPr="00B9039E" w:rsidRDefault="005C6814" w:rsidP="005C6814">
      <w:pPr>
        <w:pStyle w:val="Listenabsatz"/>
        <w:numPr>
          <w:ilvl w:val="0"/>
          <w:numId w:val="5"/>
        </w:numPr>
        <w:jc w:val="both"/>
        <w:rPr>
          <w:rFonts w:eastAsia="Times New Roman"/>
          <w:szCs w:val="22"/>
        </w:rPr>
      </w:pPr>
      <w:r w:rsidRPr="00E64033">
        <w:rPr>
          <w:rFonts w:eastAsia="Times New Roman"/>
          <w:szCs w:val="22"/>
        </w:rPr>
        <w:t>Werden Vorurteile als Voraussetzung oder Ergebnis diskriminierenden Verhaltens reflektiert?</w:t>
      </w:r>
    </w:p>
    <w:p w:rsidR="005C6814" w:rsidRDefault="005C6814" w:rsidP="005C6814">
      <w:pPr>
        <w:rPr>
          <w:rStyle w:val="berschrift2Zeichen"/>
        </w:rPr>
      </w:pPr>
    </w:p>
    <w:p w:rsidR="005C6814" w:rsidRPr="002244DB" w:rsidRDefault="005C6814" w:rsidP="005C6814">
      <w:pPr>
        <w:pStyle w:val="berschrift1"/>
      </w:pPr>
      <w:r w:rsidRPr="002244DB">
        <w:t>Rassismus und Diskriminierung</w:t>
      </w:r>
    </w:p>
    <w:p w:rsidR="005C6814" w:rsidRDefault="005C6814" w:rsidP="005C6814">
      <w:pPr>
        <w:jc w:val="both"/>
        <w:rPr>
          <w:rFonts w:eastAsia="Times New Roman"/>
          <w:szCs w:val="22"/>
        </w:rPr>
      </w:pPr>
    </w:p>
    <w:p w:rsidR="005C6814" w:rsidRDefault="005C6814" w:rsidP="005C6814">
      <w:pPr>
        <w:jc w:val="both"/>
      </w:pPr>
      <w:r>
        <w:t xml:space="preserve">Eine für den Bildungsbereich hilfreiche Definition von Rassismus wurde von der Aktion Kritischer Schüler vorgenommen: </w:t>
      </w:r>
    </w:p>
    <w:p w:rsidR="005C6814" w:rsidRPr="00C7530B" w:rsidRDefault="005C6814" w:rsidP="005C6814">
      <w:pPr>
        <w:ind w:left="708"/>
        <w:jc w:val="both"/>
        <w:rPr>
          <w:sz w:val="20"/>
          <w:szCs w:val="20"/>
        </w:rPr>
      </w:pPr>
      <w:r w:rsidRPr="00C7530B">
        <w:rPr>
          <w:sz w:val="20"/>
          <w:szCs w:val="20"/>
        </w:rPr>
        <w:t xml:space="preserve">Rassismus ist eine Ideologie, die dazu dient, bestimmte Macht- und Ausbeutungsverhältnisse zu legitimieren. Da diese historischen Änderungen und Entwicklungen unterworfen sind, gibt es auch nicht den Rassismus an sich, sondern verschiedene Rassismen, abhängig von den historischen Rahmenbedingungen. Wichtig zum Verständnis des Phänomens Rassismus ist, dass es sich bei „Rasse“ oder ähnlichem, neuerdings an </w:t>
      </w:r>
      <w:r>
        <w:rPr>
          <w:sz w:val="20"/>
          <w:szCs w:val="20"/>
        </w:rPr>
        <w:t xml:space="preserve">die </w:t>
      </w:r>
      <w:r w:rsidRPr="00C7530B">
        <w:rPr>
          <w:sz w:val="20"/>
          <w:szCs w:val="20"/>
        </w:rPr>
        <w:t>Stelle des alten Begriffes getretenen Termini</w:t>
      </w:r>
      <w:r>
        <w:rPr>
          <w:sz w:val="20"/>
          <w:szCs w:val="20"/>
        </w:rPr>
        <w:t xml:space="preserve">, </w:t>
      </w:r>
      <w:r w:rsidRPr="00C7530B">
        <w:rPr>
          <w:sz w:val="20"/>
          <w:szCs w:val="20"/>
        </w:rPr>
        <w:t>wie Kulturkreis etc.</w:t>
      </w:r>
      <w:r>
        <w:rPr>
          <w:sz w:val="20"/>
          <w:szCs w:val="20"/>
        </w:rPr>
        <w:t>,</w:t>
      </w:r>
      <w:r w:rsidRPr="00C7530B">
        <w:rPr>
          <w:sz w:val="20"/>
          <w:szCs w:val="20"/>
        </w:rPr>
        <w:t xml:space="preserve"> um </w:t>
      </w:r>
      <w:proofErr w:type="spellStart"/>
      <w:r w:rsidRPr="00C7530B">
        <w:rPr>
          <w:sz w:val="20"/>
          <w:szCs w:val="20"/>
        </w:rPr>
        <w:t>Konstrukte</w:t>
      </w:r>
      <w:proofErr w:type="spellEnd"/>
      <w:r w:rsidRPr="00C7530B">
        <w:rPr>
          <w:sz w:val="20"/>
          <w:szCs w:val="20"/>
        </w:rPr>
        <w:t xml:space="preserve"> handelt. Die Wissenschaft nennt den Prozess, der </w:t>
      </w:r>
      <w:r w:rsidRPr="00C7530B">
        <w:rPr>
          <w:sz w:val="20"/>
          <w:szCs w:val="20"/>
        </w:rPr>
        <w:lastRenderedPageBreak/>
        <w:t>Menschen an Hand von Stereotypen zu einer Gruppe zusammenfasst und abwertet „</w:t>
      </w:r>
      <w:proofErr w:type="spellStart"/>
      <w:r w:rsidRPr="00C7530B">
        <w:rPr>
          <w:sz w:val="20"/>
          <w:szCs w:val="20"/>
        </w:rPr>
        <w:t>Rassierung</w:t>
      </w:r>
      <w:proofErr w:type="spellEnd"/>
      <w:r w:rsidRPr="00C7530B">
        <w:rPr>
          <w:sz w:val="20"/>
          <w:szCs w:val="20"/>
        </w:rPr>
        <w:t>“ (</w:t>
      </w:r>
      <w:proofErr w:type="spellStart"/>
      <w:r w:rsidRPr="00C7530B">
        <w:rPr>
          <w:sz w:val="20"/>
          <w:szCs w:val="20"/>
        </w:rPr>
        <w:t>racialising</w:t>
      </w:r>
      <w:proofErr w:type="spellEnd"/>
      <w:r w:rsidRPr="00C7530B">
        <w:rPr>
          <w:sz w:val="20"/>
          <w:szCs w:val="20"/>
        </w:rPr>
        <w:t>). (Aktion Kritischer Schüler 2012, 8)</w:t>
      </w:r>
    </w:p>
    <w:p w:rsidR="005C6814" w:rsidRDefault="005C6814" w:rsidP="005C6814">
      <w:pPr>
        <w:ind w:left="708"/>
        <w:jc w:val="both"/>
      </w:pPr>
    </w:p>
    <w:p w:rsidR="005C6814" w:rsidRDefault="005C6814" w:rsidP="005C6814">
      <w:pPr>
        <w:ind w:left="708"/>
        <w:jc w:val="both"/>
      </w:pPr>
    </w:p>
    <w:p w:rsidR="005C6814" w:rsidRPr="006A225E" w:rsidRDefault="005C6814" w:rsidP="005C6814">
      <w:pPr>
        <w:jc w:val="both"/>
      </w:pPr>
      <w:r>
        <w:t xml:space="preserve">In dieser Definition wird von Rassismen im Plural gesprochen und damit deutlich gemacht, dass Rassismus wandelbar ist und jede Zeit „ihre“ Form des Rassismus hat. Gegenwärtig beobachten kritische Wissenschaftler, dass mit Rückgriff auf den Begriff „Kultur“ rassistische Argumentations- und Entscheidungsweisen legitimiert werden. Stellvertretend für viele soll hier Paul </w:t>
      </w:r>
      <w:proofErr w:type="spellStart"/>
      <w:r>
        <w:t>Mecheril</w:t>
      </w:r>
      <w:proofErr w:type="spellEnd"/>
      <w:r>
        <w:t xml:space="preserve"> zitiert werden: </w:t>
      </w:r>
    </w:p>
    <w:p w:rsidR="005C6814" w:rsidRPr="00C7530B" w:rsidRDefault="005C6814" w:rsidP="005C6814">
      <w:pPr>
        <w:ind w:left="708"/>
        <w:jc w:val="both"/>
        <w:rPr>
          <w:rFonts w:ascii="PT Serif" w:hAnsi="PT Serif"/>
          <w:sz w:val="20"/>
          <w:szCs w:val="20"/>
        </w:rPr>
      </w:pPr>
      <w:r w:rsidRPr="00C7530B">
        <w:rPr>
          <w:sz w:val="20"/>
          <w:szCs w:val="20"/>
        </w:rPr>
        <w:t xml:space="preserve">Seit den </w:t>
      </w:r>
      <w:proofErr w:type="spellStart"/>
      <w:r w:rsidRPr="00C7530B">
        <w:rPr>
          <w:sz w:val="20"/>
          <w:szCs w:val="20"/>
        </w:rPr>
        <w:t>1980er</w:t>
      </w:r>
      <w:proofErr w:type="spellEnd"/>
      <w:r w:rsidRPr="00C7530B">
        <w:rPr>
          <w:sz w:val="20"/>
          <w:szCs w:val="20"/>
        </w:rPr>
        <w:t>-Jahren ist zu beobachten, dass in Diskursen über Einwanderung und Flucht immer häufiger das Wort ,Kultur´ und immer weniger das Wort ,Rasse´ gebraucht wird (Leiprecht 2001, 28). ,Kultur´ ist in vielen Texten zum Äquivalent für ,Rasse´ geworden; Kultur ist wie Rudolf Leiprecht schreibt ein ,Sprachversteck für Rasse` (Leiprecht 2001, 28). In Anlehnung an Etienne Balibar ist der Vorgang, dass Gruppen definiert, ihnen eine bestimmte ,Kultur` zugeschrieben und eine Hierarchisierung der ,Kulturen´ vorgenommen wird, als ,Kultur-Rassismus´ zu bezeichnen (Balibar 1990, 34). Das Problem, das</w:t>
      </w:r>
      <w:r>
        <w:rPr>
          <w:sz w:val="20"/>
          <w:szCs w:val="20"/>
        </w:rPr>
        <w:t>s</w:t>
      </w:r>
      <w:r w:rsidRPr="00C7530B">
        <w:rPr>
          <w:sz w:val="20"/>
          <w:szCs w:val="20"/>
        </w:rPr>
        <w:t xml:space="preserve"> ,Kultur´ ein Sprachversteck für Rassenkonstruktionen darstellt, wird von der Interkulturellen Pädagogik selten benannt, kaum bearbeitet und dadurch nicht nur nicht aufgeklärt, sondern auch verdeckt. (</w:t>
      </w:r>
      <w:proofErr w:type="spellStart"/>
      <w:r w:rsidRPr="00C7530B">
        <w:rPr>
          <w:sz w:val="20"/>
          <w:szCs w:val="20"/>
        </w:rPr>
        <w:t>Mecheril</w:t>
      </w:r>
      <w:proofErr w:type="spellEnd"/>
      <w:r w:rsidRPr="00C7530B">
        <w:rPr>
          <w:sz w:val="20"/>
          <w:szCs w:val="20"/>
        </w:rPr>
        <w:t xml:space="preserve"> 2010, 66)</w:t>
      </w:r>
    </w:p>
    <w:p w:rsidR="005C6814" w:rsidRDefault="005C6814" w:rsidP="005C6814"/>
    <w:p w:rsidR="005C6814" w:rsidRDefault="005C6814" w:rsidP="005C6814">
      <w:r>
        <w:t xml:space="preserve">Diese Sichtweise fordert auf, wann immer von „Kultur“ die Rede ist, zu hinterfragen, ob diese Unterscheidung in der konkreten Situation hilfreich ist, oder ob nicht vielmehr dadurch etwas verdeckt wird: Entweder das, worum es eigentlich in einer Situation geht – z.B. ein Interessenskonflikt – oder aber das, was mit der Kategorisierung bezweckt wird – z.B. die Benachteiligung bzw. die Diskriminierung. </w:t>
      </w:r>
    </w:p>
    <w:p w:rsidR="005C6814" w:rsidRDefault="005C6814" w:rsidP="005C6814"/>
    <w:p w:rsidR="005C6814" w:rsidRDefault="005C6814" w:rsidP="005C6814">
      <w:r>
        <w:t xml:space="preserve">Der Verein </w:t>
      </w:r>
      <w:proofErr w:type="spellStart"/>
      <w:r>
        <w:t>ZARA</w:t>
      </w:r>
      <w:proofErr w:type="spellEnd"/>
      <w:r>
        <w:t xml:space="preserve"> – Zivilcourage &amp; Anti-Rassismus-Arbeit, definiert Rassistische Diskriminierung folgendermaßen: </w:t>
      </w:r>
    </w:p>
    <w:p w:rsidR="005C6814" w:rsidRPr="00CE23CA" w:rsidRDefault="005C6814" w:rsidP="005C6814">
      <w:pPr>
        <w:ind w:left="708"/>
        <w:rPr>
          <w:rFonts w:eastAsia="Times New Roman"/>
          <w:sz w:val="20"/>
        </w:rPr>
      </w:pPr>
      <w:r w:rsidRPr="00CE23CA">
        <w:rPr>
          <w:rFonts w:eastAsia="Times New Roman"/>
          <w:sz w:val="20"/>
        </w:rPr>
        <w:t>Rassistische Diskriminierung ist, wenn Einzelpersonen und/oder eine Gruppe aufgrund der Hautfarbe, der Sprache, des Aussehens, der Religionszugehörigkeit, der Staatsbürgerschaft oder der Herkunft in irgendeiner Form benachteiligt werden. (</w:t>
      </w:r>
      <w:proofErr w:type="spellStart"/>
      <w:r w:rsidRPr="00CE23CA">
        <w:rPr>
          <w:rFonts w:eastAsia="Times New Roman"/>
          <w:sz w:val="20"/>
        </w:rPr>
        <w:t>ZARA</w:t>
      </w:r>
      <w:proofErr w:type="spellEnd"/>
      <w:r w:rsidRPr="00CE23CA">
        <w:rPr>
          <w:rFonts w:eastAsia="Times New Roman"/>
          <w:sz w:val="20"/>
        </w:rPr>
        <w:t xml:space="preserve"> 2018, 75)</w:t>
      </w:r>
    </w:p>
    <w:p w:rsidR="005C6814" w:rsidRDefault="005C6814" w:rsidP="005C6814">
      <w:pPr>
        <w:rPr>
          <w:rFonts w:eastAsia="Times New Roman"/>
        </w:rPr>
      </w:pPr>
    </w:p>
    <w:p w:rsidR="005C6814" w:rsidRDefault="005C6814" w:rsidP="005C6814">
      <w:proofErr w:type="spellStart"/>
      <w:r>
        <w:t>ZARA</w:t>
      </w:r>
      <w:proofErr w:type="spellEnd"/>
      <w:r>
        <w:t xml:space="preserve"> dokumentiert seit 1999 rassistische Diskriminierung, berät ihre Opfer und bietet Trainings an. Seit 2017 beschäftigt sich </w:t>
      </w:r>
      <w:proofErr w:type="spellStart"/>
      <w:r>
        <w:t>ZARA</w:t>
      </w:r>
      <w:proofErr w:type="spellEnd"/>
      <w:r>
        <w:t xml:space="preserve"> verstärkt mit Hass im Netz.</w:t>
      </w:r>
      <w:bookmarkStart w:id="12" w:name="_Toc367106886"/>
      <w:bookmarkStart w:id="13" w:name="_Toc367113576"/>
      <w:bookmarkStart w:id="14" w:name="_Toc367126934"/>
      <w:bookmarkEnd w:id="8"/>
      <w:bookmarkEnd w:id="9"/>
      <w:bookmarkEnd w:id="10"/>
      <w:bookmarkEnd w:id="11"/>
    </w:p>
    <w:p w:rsidR="005C6814" w:rsidRDefault="005C6814" w:rsidP="005C6814"/>
    <w:p w:rsidR="005C6814" w:rsidRDefault="005C6814" w:rsidP="005C6814">
      <w:pPr>
        <w:pStyle w:val="berschrift1"/>
      </w:pPr>
      <w:r>
        <w:t>Literatur</w:t>
      </w:r>
      <w:bookmarkEnd w:id="12"/>
      <w:bookmarkEnd w:id="13"/>
      <w:bookmarkEnd w:id="14"/>
      <w:r>
        <w:t xml:space="preserve"> und Anregungen</w:t>
      </w:r>
    </w:p>
    <w:p w:rsidR="005C6814" w:rsidRDefault="005C6814" w:rsidP="005C6814">
      <w:pPr>
        <w:ind w:left="284" w:hanging="284"/>
      </w:pPr>
      <w:r>
        <w:t xml:space="preserve">Aktion Kritischer </w:t>
      </w:r>
      <w:proofErr w:type="spellStart"/>
      <w:r>
        <w:t>Schüler_innen</w:t>
      </w:r>
      <w:proofErr w:type="spellEnd"/>
      <w:r>
        <w:t xml:space="preserve"> (2012), </w:t>
      </w:r>
      <w:r w:rsidRPr="000D0B9E">
        <w:rPr>
          <w:i/>
        </w:rPr>
        <w:t xml:space="preserve">Antirassismus Broschüre. Für eine Angstfreie Schule, </w:t>
      </w:r>
      <w:r>
        <w:t xml:space="preserve">Wien: </w:t>
      </w:r>
      <w:proofErr w:type="spellStart"/>
      <w:r>
        <w:t>AKS</w:t>
      </w:r>
      <w:proofErr w:type="spellEnd"/>
      <w:r>
        <w:t xml:space="preserve">. </w:t>
      </w:r>
      <w:hyperlink r:id="rId9" w:history="1">
        <w:r w:rsidRPr="00132D1B">
          <w:rPr>
            <w:rStyle w:val="Link"/>
          </w:rPr>
          <w:t>https://issuu.com/aktionkritischerschuelerinnen/docs/antirassismusbroschuere/8</w:t>
        </w:r>
      </w:hyperlink>
      <w:r>
        <w:t xml:space="preserve"> (15.9.17)</w:t>
      </w:r>
    </w:p>
    <w:p w:rsidR="005C6814" w:rsidRDefault="005C6814" w:rsidP="005C6814">
      <w:pPr>
        <w:ind w:left="284" w:hanging="284"/>
      </w:pPr>
      <w:r>
        <w:t xml:space="preserve">Bergmann, Werner (2006), Was sind Vorurteile? – in: </w:t>
      </w:r>
      <w:r w:rsidRPr="000D0B9E">
        <w:rPr>
          <w:i/>
        </w:rPr>
        <w:t>Vorurteile</w:t>
      </w:r>
      <w:r>
        <w:rPr>
          <w:i/>
        </w:rPr>
        <w:t>,</w:t>
      </w:r>
      <w:r>
        <w:t xml:space="preserve"> Informationen zu Politischer Bildung. Heft 271, Bonn: Bundeszentrale für Politische Bildung. </w:t>
      </w:r>
      <w:hyperlink r:id="rId10" w:history="1">
        <w:r w:rsidRPr="00132D1B">
          <w:rPr>
            <w:rStyle w:val="Link"/>
          </w:rPr>
          <w:t>http://</w:t>
        </w:r>
        <w:proofErr w:type="spellStart"/>
        <w:r w:rsidRPr="00132D1B">
          <w:rPr>
            <w:rStyle w:val="Link"/>
          </w:rPr>
          <w:t>www.bpb.de</w:t>
        </w:r>
        <w:proofErr w:type="spellEnd"/>
        <w:r w:rsidRPr="00132D1B">
          <w:rPr>
            <w:rStyle w:val="Link"/>
          </w:rPr>
          <w:t>/</w:t>
        </w:r>
        <w:proofErr w:type="spellStart"/>
        <w:r w:rsidRPr="00132D1B">
          <w:rPr>
            <w:rStyle w:val="Link"/>
          </w:rPr>
          <w:t>izpb</w:t>
        </w:r>
        <w:proofErr w:type="spellEnd"/>
        <w:r w:rsidRPr="00132D1B">
          <w:rPr>
            <w:rStyle w:val="Link"/>
          </w:rPr>
          <w:t>/9680/</w:t>
        </w:r>
        <w:proofErr w:type="spellStart"/>
        <w:r w:rsidRPr="00132D1B">
          <w:rPr>
            <w:rStyle w:val="Link"/>
          </w:rPr>
          <w:t>was-sind-vorurteile?p</w:t>
        </w:r>
        <w:proofErr w:type="spellEnd"/>
        <w:r w:rsidRPr="00132D1B">
          <w:rPr>
            <w:rStyle w:val="Link"/>
          </w:rPr>
          <w:t>=all</w:t>
        </w:r>
      </w:hyperlink>
      <w:r>
        <w:t xml:space="preserve"> (15.9.17)</w:t>
      </w:r>
    </w:p>
    <w:p w:rsidR="005C6814" w:rsidRDefault="005C6814" w:rsidP="005C6814">
      <w:pPr>
        <w:ind w:left="284" w:hanging="284"/>
        <w:jc w:val="both"/>
      </w:pPr>
      <w:proofErr w:type="spellStart"/>
      <w:r w:rsidRPr="007C0D47">
        <w:t>Gomolla</w:t>
      </w:r>
      <w:proofErr w:type="spellEnd"/>
      <w:r w:rsidRPr="007C0D47">
        <w:t>, Mechtild/</w:t>
      </w:r>
      <w:proofErr w:type="spellStart"/>
      <w:r w:rsidRPr="007C0D47">
        <w:t>Fank</w:t>
      </w:r>
      <w:proofErr w:type="spellEnd"/>
      <w:r w:rsidRPr="007C0D47">
        <w:t>-Olaf Radtke (2007),</w:t>
      </w:r>
      <w:r w:rsidRPr="007C0D47">
        <w:rPr>
          <w:i/>
        </w:rPr>
        <w:t xml:space="preserve"> Institutionelle Diskriminierung. Die Herstellung ethnischer Differenz in der Schule, </w:t>
      </w:r>
      <w:r w:rsidRPr="007C0D47">
        <w:t xml:space="preserve">Wiesbaden: Verlag für </w:t>
      </w:r>
      <w:proofErr w:type="spellStart"/>
      <w:r w:rsidRPr="007C0D47">
        <w:t>Sozialwiss</w:t>
      </w:r>
      <w:proofErr w:type="spellEnd"/>
      <w:r w:rsidRPr="007C0D47">
        <w:t>.</w:t>
      </w:r>
    </w:p>
    <w:p w:rsidR="005C6814" w:rsidRDefault="005C6814" w:rsidP="005C6814">
      <w:pPr>
        <w:ind w:left="284" w:hanging="284"/>
      </w:pPr>
      <w:proofErr w:type="spellStart"/>
      <w:r>
        <w:t>Horaczek</w:t>
      </w:r>
      <w:proofErr w:type="spellEnd"/>
      <w:r>
        <w:t xml:space="preserve">, Nina/Sebastian Wiese (2015), </w:t>
      </w:r>
      <w:r w:rsidRPr="000D0B9E">
        <w:rPr>
          <w:i/>
        </w:rPr>
        <w:t>Gegen Vorurteile. Wie du dich mit guten Argumenten gegen dumme Behauptungen wehrst</w:t>
      </w:r>
      <w:r>
        <w:t>, Wien: Czernin.</w:t>
      </w:r>
    </w:p>
    <w:p w:rsidR="005C6814" w:rsidRDefault="005C6814" w:rsidP="005C6814">
      <w:pPr>
        <w:ind w:left="284" w:hanging="284"/>
      </w:pPr>
      <w:r>
        <w:t xml:space="preserve">Hormel, Ulrike (2007), </w:t>
      </w:r>
      <w:r w:rsidRPr="002244DB">
        <w:rPr>
          <w:i/>
        </w:rPr>
        <w:t>Diskriminierung in der Einwanderungsgesellschaft. Begründungsprobleme pädagogischer Strategien und Konzepte</w:t>
      </w:r>
      <w:r>
        <w:t>, Wiesbaden: Verlag für Sozialwissenschaften.</w:t>
      </w:r>
    </w:p>
    <w:p w:rsidR="005C6814" w:rsidRDefault="005C6814" w:rsidP="005C6814">
      <w:pPr>
        <w:ind w:left="284" w:hanging="284"/>
      </w:pPr>
      <w:r w:rsidRPr="00C7530B">
        <w:t>Krause, Anke (2018),</w:t>
      </w:r>
      <w:r>
        <w:t xml:space="preserve"> Wie Kinder hierarchisierte Annahmen über sich und andere entwickeln, in: </w:t>
      </w:r>
      <w:r>
        <w:lastRenderedPageBreak/>
        <w:t xml:space="preserve">Institut für den Situationsansatz/Fachstelle Kinderwelten (Hrsg.), </w:t>
      </w:r>
      <w:r w:rsidRPr="00C7530B">
        <w:rPr>
          <w:i/>
        </w:rPr>
        <w:t xml:space="preserve">Inklusion in der Fortbildungspraxis. Lernprozesse zur Vorurteilsbewussten Bildung und Erziehung begleiten. Ein Methodenhandbuch, Berlin: </w:t>
      </w:r>
      <w:proofErr w:type="spellStart"/>
      <w:r w:rsidRPr="00C7530B">
        <w:rPr>
          <w:i/>
        </w:rPr>
        <w:t>Wamiki</w:t>
      </w:r>
      <w:proofErr w:type="spellEnd"/>
      <w:r w:rsidRPr="00C7530B">
        <w:rPr>
          <w:i/>
        </w:rPr>
        <w:t>,</w:t>
      </w:r>
      <w:r>
        <w:t xml:space="preserve"> 21-25.</w:t>
      </w:r>
    </w:p>
    <w:p w:rsidR="005C6814" w:rsidRPr="00CE23CA" w:rsidRDefault="005C6814" w:rsidP="005C6814">
      <w:pPr>
        <w:ind w:left="284" w:hanging="284"/>
      </w:pPr>
      <w:proofErr w:type="spellStart"/>
      <w:r>
        <w:t>Mecheril</w:t>
      </w:r>
      <w:proofErr w:type="spellEnd"/>
      <w:r>
        <w:t xml:space="preserve">, Paul (2010), Die Ordnung des erziehungswissenschaftlichen Diskurses in der Migrationsgesellschaft, in: </w:t>
      </w:r>
      <w:proofErr w:type="spellStart"/>
      <w:r>
        <w:t>ders</w:t>
      </w:r>
      <w:proofErr w:type="spellEnd"/>
      <w:r>
        <w:t xml:space="preserve">. u.a., </w:t>
      </w:r>
      <w:r w:rsidRPr="002244DB">
        <w:rPr>
          <w:i/>
        </w:rPr>
        <w:t>Migrationspädagogik</w:t>
      </w:r>
      <w:r>
        <w:t>, Weinheim und Basel: Beltz Verlag.</w:t>
      </w:r>
    </w:p>
    <w:p w:rsidR="005C6814" w:rsidRDefault="005C6814" w:rsidP="005C6814">
      <w:pPr>
        <w:ind w:left="284" w:hanging="284"/>
      </w:pPr>
      <w:proofErr w:type="spellStart"/>
      <w:r>
        <w:t>ZARA</w:t>
      </w:r>
      <w:proofErr w:type="spellEnd"/>
      <w:r>
        <w:t xml:space="preserve">. Zivilcourage und Anti-Rassismus-Arbeit (2018), </w:t>
      </w:r>
      <w:r w:rsidRPr="000D0B9E">
        <w:rPr>
          <w:i/>
        </w:rPr>
        <w:t>Rassismus Report 201</w:t>
      </w:r>
      <w:r>
        <w:rPr>
          <w:i/>
        </w:rPr>
        <w:t>8</w:t>
      </w:r>
      <w:r>
        <w:t xml:space="preserve">. </w:t>
      </w:r>
      <w:hyperlink r:id="rId11" w:history="1">
        <w:r w:rsidRPr="00560400">
          <w:rPr>
            <w:rStyle w:val="Link"/>
          </w:rPr>
          <w:t>https://</w:t>
        </w:r>
        <w:proofErr w:type="spellStart"/>
        <w:r w:rsidRPr="00560400">
          <w:rPr>
            <w:rStyle w:val="Link"/>
          </w:rPr>
          <w:t>www.zara.or.at</w:t>
        </w:r>
        <w:proofErr w:type="spellEnd"/>
        <w:r w:rsidRPr="00560400">
          <w:rPr>
            <w:rStyle w:val="Link"/>
          </w:rPr>
          <w:t>/de/wissen/</w:t>
        </w:r>
        <w:proofErr w:type="spellStart"/>
        <w:r w:rsidRPr="00560400">
          <w:rPr>
            <w:rStyle w:val="Link"/>
          </w:rPr>
          <w:t>publikationen</w:t>
        </w:r>
        <w:proofErr w:type="spellEnd"/>
        <w:r w:rsidRPr="00560400">
          <w:rPr>
            <w:rStyle w:val="Link"/>
          </w:rPr>
          <w:t>/</w:t>
        </w:r>
        <w:proofErr w:type="spellStart"/>
        <w:r w:rsidRPr="00560400">
          <w:rPr>
            <w:rStyle w:val="Link"/>
          </w:rPr>
          <w:t>rassismusreport</w:t>
        </w:r>
        <w:proofErr w:type="spellEnd"/>
      </w:hyperlink>
      <w:r>
        <w:t xml:space="preserve"> </w:t>
      </w:r>
    </w:p>
    <w:p w:rsidR="005C6814" w:rsidRDefault="005C6814" w:rsidP="005C6814">
      <w:pPr>
        <w:jc w:val="both"/>
      </w:pPr>
    </w:p>
    <w:p w:rsidR="005C6814" w:rsidRDefault="005C6814" w:rsidP="005C6814">
      <w:pPr>
        <w:pStyle w:val="berschrift2"/>
      </w:pPr>
      <w:r>
        <w:t>Interessante Websites</w:t>
      </w:r>
    </w:p>
    <w:p w:rsidR="005C6814" w:rsidRPr="00862265" w:rsidRDefault="005C6814" w:rsidP="005C6814">
      <w:pPr>
        <w:jc w:val="both"/>
        <w:rPr>
          <w:b/>
        </w:rPr>
      </w:pPr>
      <w:r w:rsidRPr="00862265">
        <w:rPr>
          <w:b/>
        </w:rPr>
        <w:t>Stelle für Bekämpfung von Diskriminierung der Stadt Wien</w:t>
      </w:r>
    </w:p>
    <w:p w:rsidR="005C6814" w:rsidRDefault="005C6814" w:rsidP="005C6814">
      <w:pPr>
        <w:jc w:val="both"/>
      </w:pPr>
      <w:hyperlink r:id="rId12" w:history="1">
        <w:r w:rsidRPr="004114E4">
          <w:rPr>
            <w:rStyle w:val="Link"/>
          </w:rPr>
          <w:t>https://</w:t>
        </w:r>
        <w:proofErr w:type="spellStart"/>
        <w:r w:rsidRPr="004114E4">
          <w:rPr>
            <w:rStyle w:val="Link"/>
          </w:rPr>
          <w:t>www.wien.gv.at</w:t>
        </w:r>
        <w:proofErr w:type="spellEnd"/>
        <w:r w:rsidRPr="004114E4">
          <w:rPr>
            <w:rStyle w:val="Link"/>
          </w:rPr>
          <w:t>/</w:t>
        </w:r>
        <w:proofErr w:type="spellStart"/>
        <w:r w:rsidRPr="004114E4">
          <w:rPr>
            <w:rStyle w:val="Link"/>
          </w:rPr>
          <w:t>verwaltung</w:t>
        </w:r>
        <w:proofErr w:type="spellEnd"/>
        <w:r w:rsidRPr="004114E4">
          <w:rPr>
            <w:rStyle w:val="Link"/>
          </w:rPr>
          <w:t>/</w:t>
        </w:r>
        <w:proofErr w:type="spellStart"/>
        <w:r w:rsidRPr="004114E4">
          <w:rPr>
            <w:rStyle w:val="Link"/>
          </w:rPr>
          <w:t>antidiskriminierung</w:t>
        </w:r>
        <w:proofErr w:type="spellEnd"/>
        <w:r w:rsidRPr="004114E4">
          <w:rPr>
            <w:rStyle w:val="Link"/>
          </w:rPr>
          <w:t>/</w:t>
        </w:r>
      </w:hyperlink>
    </w:p>
    <w:p w:rsidR="005C6814" w:rsidRDefault="005C6814" w:rsidP="005C6814">
      <w:pPr>
        <w:jc w:val="both"/>
      </w:pPr>
    </w:p>
    <w:p w:rsidR="005C6814" w:rsidRPr="00862265" w:rsidRDefault="005C6814" w:rsidP="005C6814">
      <w:pPr>
        <w:jc w:val="both"/>
        <w:rPr>
          <w:b/>
        </w:rPr>
      </w:pPr>
      <w:r w:rsidRPr="00862265">
        <w:rPr>
          <w:b/>
        </w:rPr>
        <w:t>Ludwig-Boltzmann-Institut für Menschenrechte</w:t>
      </w:r>
    </w:p>
    <w:p w:rsidR="005C6814" w:rsidRDefault="005C6814" w:rsidP="005C6814">
      <w:pPr>
        <w:jc w:val="both"/>
      </w:pPr>
      <w:hyperlink r:id="rId13" w:history="1">
        <w:r w:rsidRPr="004114E4">
          <w:rPr>
            <w:rStyle w:val="Link"/>
          </w:rPr>
          <w:t>https://</w:t>
        </w:r>
        <w:proofErr w:type="spellStart"/>
        <w:r w:rsidRPr="004114E4">
          <w:rPr>
            <w:rStyle w:val="Link"/>
          </w:rPr>
          <w:t>bim.lbg.ac.at</w:t>
        </w:r>
        <w:proofErr w:type="spellEnd"/>
        <w:r w:rsidRPr="004114E4">
          <w:rPr>
            <w:rStyle w:val="Link"/>
          </w:rPr>
          <w:t>/de/</w:t>
        </w:r>
        <w:proofErr w:type="spellStart"/>
        <w:r w:rsidRPr="004114E4">
          <w:rPr>
            <w:rStyle w:val="Link"/>
          </w:rPr>
          <w:t>antidiskriminierung</w:t>
        </w:r>
        <w:proofErr w:type="spellEnd"/>
        <w:r w:rsidRPr="004114E4">
          <w:rPr>
            <w:rStyle w:val="Link"/>
          </w:rPr>
          <w:t>-asyl-und-migration</w:t>
        </w:r>
      </w:hyperlink>
    </w:p>
    <w:p w:rsidR="005C6814" w:rsidRDefault="005C6814" w:rsidP="005C6814">
      <w:pPr>
        <w:jc w:val="both"/>
      </w:pPr>
    </w:p>
    <w:p w:rsidR="005C6814" w:rsidRPr="00862265" w:rsidRDefault="005C6814" w:rsidP="005C6814">
      <w:pPr>
        <w:jc w:val="both"/>
        <w:rPr>
          <w:b/>
        </w:rPr>
      </w:pPr>
      <w:proofErr w:type="spellStart"/>
      <w:r w:rsidRPr="00862265">
        <w:rPr>
          <w:b/>
        </w:rPr>
        <w:t>SOS</w:t>
      </w:r>
      <w:proofErr w:type="spellEnd"/>
      <w:r w:rsidRPr="00862265">
        <w:rPr>
          <w:b/>
        </w:rPr>
        <w:t xml:space="preserve">-Mitmensch </w:t>
      </w:r>
      <w:r w:rsidRPr="00862265">
        <w:t>gibt einen Überblick über Aktivitäten in Österreich</w:t>
      </w:r>
    </w:p>
    <w:p w:rsidR="005C6814" w:rsidRDefault="005C6814" w:rsidP="005C6814">
      <w:pPr>
        <w:jc w:val="both"/>
      </w:pPr>
      <w:hyperlink r:id="rId14" w:history="1">
        <w:r w:rsidRPr="004114E4">
          <w:rPr>
            <w:rStyle w:val="Link"/>
          </w:rPr>
          <w:t>https://www.sosmitmensch.at/site/momagazin/alleausgaben/7/article/395.html</w:t>
        </w:r>
      </w:hyperlink>
    </w:p>
    <w:p w:rsidR="005C6814" w:rsidRDefault="005C6814" w:rsidP="005C6814">
      <w:pPr>
        <w:jc w:val="both"/>
      </w:pPr>
    </w:p>
    <w:p w:rsidR="005C6814" w:rsidRPr="00862265" w:rsidRDefault="005C6814" w:rsidP="005C6814">
      <w:pPr>
        <w:jc w:val="both"/>
        <w:rPr>
          <w:b/>
        </w:rPr>
      </w:pPr>
      <w:r w:rsidRPr="00862265">
        <w:rPr>
          <w:b/>
        </w:rPr>
        <w:t>Workshops und Weiterbildungen für Schulen</w:t>
      </w:r>
    </w:p>
    <w:p w:rsidR="005C6814" w:rsidRDefault="005C6814" w:rsidP="005C6814">
      <w:pPr>
        <w:jc w:val="both"/>
      </w:pPr>
      <w:proofErr w:type="spellStart"/>
      <w:r>
        <w:t>ZARA</w:t>
      </w:r>
      <w:proofErr w:type="spellEnd"/>
      <w:r>
        <w:t xml:space="preserve"> Training: </w:t>
      </w:r>
      <w:hyperlink r:id="rId15" w:history="1">
        <w:r w:rsidRPr="004114E4">
          <w:rPr>
            <w:rStyle w:val="Link"/>
          </w:rPr>
          <w:t>https://</w:t>
        </w:r>
        <w:proofErr w:type="spellStart"/>
        <w:r w:rsidRPr="004114E4">
          <w:rPr>
            <w:rStyle w:val="Link"/>
          </w:rPr>
          <w:t>www.zara.or.at</w:t>
        </w:r>
        <w:proofErr w:type="spellEnd"/>
        <w:r w:rsidRPr="004114E4">
          <w:rPr>
            <w:rStyle w:val="Link"/>
          </w:rPr>
          <w:t>/de/</w:t>
        </w:r>
        <w:proofErr w:type="spellStart"/>
        <w:r w:rsidRPr="004114E4">
          <w:rPr>
            <w:rStyle w:val="Link"/>
          </w:rPr>
          <w:t>training</w:t>
        </w:r>
        <w:proofErr w:type="spellEnd"/>
      </w:hyperlink>
    </w:p>
    <w:p w:rsidR="005C6814" w:rsidRDefault="005C6814" w:rsidP="005C6814">
      <w:pPr>
        <w:jc w:val="both"/>
      </w:pPr>
    </w:p>
    <w:p w:rsidR="005C6814" w:rsidRPr="00862265" w:rsidRDefault="005C6814" w:rsidP="005C6814">
      <w:pPr>
        <w:jc w:val="both"/>
        <w:rPr>
          <w:b/>
        </w:rPr>
      </w:pPr>
      <w:r w:rsidRPr="00862265">
        <w:rPr>
          <w:b/>
        </w:rPr>
        <w:t>Weiterbildungen f</w:t>
      </w:r>
      <w:r>
        <w:rPr>
          <w:b/>
        </w:rPr>
        <w:t>ür Erwachsene</w:t>
      </w:r>
    </w:p>
    <w:p w:rsidR="005C6814" w:rsidRDefault="005C6814" w:rsidP="005C6814">
      <w:pPr>
        <w:jc w:val="both"/>
      </w:pPr>
      <w:r>
        <w:t xml:space="preserve">Österreichische Gesellschaft für Politische Bildung: </w:t>
      </w:r>
      <w:hyperlink r:id="rId16" w:history="1">
        <w:r w:rsidRPr="004114E4">
          <w:rPr>
            <w:rStyle w:val="Link"/>
          </w:rPr>
          <w:t>https://</w:t>
        </w:r>
        <w:proofErr w:type="spellStart"/>
        <w:r w:rsidRPr="004114E4">
          <w:rPr>
            <w:rStyle w:val="Link"/>
          </w:rPr>
          <w:t>www.politischebildung.at</w:t>
        </w:r>
        <w:proofErr w:type="spellEnd"/>
        <w:r w:rsidRPr="004114E4">
          <w:rPr>
            <w:rStyle w:val="Link"/>
          </w:rPr>
          <w:t>/</w:t>
        </w:r>
      </w:hyperlink>
    </w:p>
    <w:p w:rsidR="005C6814" w:rsidRDefault="005C6814" w:rsidP="005C6814">
      <w:pPr>
        <w:jc w:val="both"/>
      </w:pPr>
    </w:p>
    <w:p w:rsidR="005C6814" w:rsidRDefault="005C6814" w:rsidP="005C6814">
      <w:pPr>
        <w:jc w:val="both"/>
      </w:pPr>
      <w:r>
        <w:t>Charta der Grundrechte der Europäischen Union</w:t>
      </w:r>
    </w:p>
    <w:p w:rsidR="005C6814" w:rsidRDefault="005C6814" w:rsidP="005C6814">
      <w:pPr>
        <w:jc w:val="both"/>
      </w:pPr>
      <w:r w:rsidRPr="002244DB">
        <w:t>https://eur-lex.europa.eu/legal-content/DE/TXT/?uri=CELEX:12012P/TXT</w:t>
      </w:r>
    </w:p>
    <w:p w:rsidR="005C6814" w:rsidRPr="002A07EA" w:rsidRDefault="005C6814" w:rsidP="005C6814">
      <w:pPr>
        <w:jc w:val="both"/>
      </w:pPr>
    </w:p>
    <w:p w:rsidR="00573375" w:rsidRDefault="00573375" w:rsidP="00304463">
      <w:pPr>
        <w:jc w:val="center"/>
      </w:pPr>
    </w:p>
    <w:p w:rsidR="00573375" w:rsidRPr="00573375" w:rsidRDefault="00573375" w:rsidP="00573375"/>
    <w:p w:rsidR="00573375" w:rsidRPr="00573375" w:rsidRDefault="00573375" w:rsidP="00573375"/>
    <w:p w:rsidR="00573375" w:rsidRDefault="00573375" w:rsidP="00573375">
      <w:pPr>
        <w:jc w:val="center"/>
      </w:pPr>
      <w:bookmarkStart w:id="15" w:name="_GoBack"/>
      <w:bookmarkEnd w:id="15"/>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14" w:rsidRDefault="005C6814">
      <w:r>
        <w:separator/>
      </w:r>
    </w:p>
  </w:endnote>
  <w:endnote w:type="continuationSeparator" w:id="0">
    <w:p w:rsidR="005C6814" w:rsidRDefault="005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PT Sans">
    <w:panose1 w:val="020B0503020203020204"/>
    <w:charset w:val="00"/>
    <w:family w:val="auto"/>
    <w:pitch w:val="variable"/>
    <w:sig w:usb0="A00002EF" w:usb1="5000204B" w:usb2="00000000" w:usb3="00000000" w:csb0="00000097"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5C6814" w:rsidRPr="005C6814">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5C6814" w:rsidRPr="005C6814">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5C6814">
          <w:rPr>
            <w:rFonts w:ascii="Times New Roman" w:eastAsia="MS Mincho" w:hAnsi="Times New Roman"/>
            <w:sz w:val="24"/>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11268"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14" w:rsidRDefault="005C6814">
      <w:r>
        <w:separator/>
      </w:r>
    </w:p>
  </w:footnote>
  <w:footnote w:type="continuationSeparator" w:id="0">
    <w:p w:rsidR="005C6814" w:rsidRDefault="005C6814">
      <w:r>
        <w:continuationSeparator/>
      </w:r>
    </w:p>
  </w:footnote>
  <w:footnote w:id="1">
    <w:p w:rsidR="005C6814" w:rsidRDefault="005C6814" w:rsidP="005C6814">
      <w:pPr>
        <w:pStyle w:val="Funotentext"/>
      </w:pPr>
      <w:r>
        <w:rPr>
          <w:rStyle w:val="Funotenzeichen"/>
        </w:rPr>
        <w:footnoteRef/>
      </w:r>
      <w:r>
        <w:t xml:space="preserve"> nach Bergmann (2006)</w:t>
      </w:r>
    </w:p>
  </w:footnote>
  <w:footnote w:id="2">
    <w:p w:rsidR="005C6814" w:rsidRDefault="005C6814" w:rsidP="005C6814">
      <w:pPr>
        <w:pStyle w:val="Funotentext"/>
      </w:pPr>
      <w:r>
        <w:rPr>
          <w:rStyle w:val="Funotenzeichen"/>
        </w:rPr>
        <w:footnoteRef/>
      </w:r>
      <w:r>
        <w:t xml:space="preserve"> vgl. Krause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A63"/>
    <w:multiLevelType w:val="multilevel"/>
    <w:tmpl w:val="B47A5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02B0C5D"/>
    <w:multiLevelType w:val="hybridMultilevel"/>
    <w:tmpl w:val="54A2329E"/>
    <w:lvl w:ilvl="0" w:tplc="317CC1F4">
      <w:numFmt w:val="bullet"/>
      <w:lvlText w:val="-"/>
      <w:lvlJc w:val="left"/>
      <w:pPr>
        <w:ind w:left="720" w:hanging="360"/>
      </w:pPr>
      <w:rPr>
        <w:rFonts w:ascii="PT Sans" w:eastAsia="Times New Roman" w:hAnsi="PT San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43A51CD"/>
    <w:multiLevelType w:val="hybridMultilevel"/>
    <w:tmpl w:val="F5D80AB6"/>
    <w:lvl w:ilvl="0" w:tplc="4796C00E">
      <w:start w:val="1"/>
      <w:numFmt w:val="bullet"/>
      <w:lvlText w:val=""/>
      <w:lvlJc w:val="left"/>
      <w:pPr>
        <w:ind w:left="360" w:hanging="360"/>
      </w:pPr>
      <w:rPr>
        <w:rFonts w:ascii="Symbol" w:hAnsi="Symbol" w:hint="default"/>
        <w:u w:color="F79646" w:themeColor="accent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14"/>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6814"/>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814"/>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uiPriority w:val="9"/>
    <w:qFormat/>
    <w:rsid w:val="005C6814"/>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5C6814"/>
    <w:pPr>
      <w:keepNext/>
      <w:spacing w:before="240" w:after="60"/>
      <w:jc w:val="both"/>
      <w:outlineLvl w:val="1"/>
    </w:pPr>
    <w:rPr>
      <w:b/>
      <w:color w:val="4F81BD" w:themeColor="accent1"/>
      <w:sz w:val="24"/>
    </w:rPr>
  </w:style>
  <w:style w:type="paragraph" w:styleId="berschrift3">
    <w:name w:val="heading 3"/>
    <w:basedOn w:val="Standard"/>
    <w:next w:val="Standard"/>
    <w:link w:val="berschrift3Zeichen"/>
    <w:autoRedefine/>
    <w:qFormat/>
    <w:rsid w:val="005C6814"/>
    <w:pPr>
      <w:keepNext/>
      <w:spacing w:before="240" w:after="60"/>
      <w:outlineLvl w:val="2"/>
    </w:pPr>
    <w:rPr>
      <w:b/>
      <w:color w:val="948A54" w:themeColor="background2" w:themeShade="80"/>
      <w:sz w:val="28"/>
      <w:szCs w:val="28"/>
    </w:rPr>
  </w:style>
  <w:style w:type="paragraph" w:styleId="berschrift5">
    <w:name w:val="heading 5"/>
    <w:basedOn w:val="Standard"/>
    <w:next w:val="Standard"/>
    <w:link w:val="berschrift5Zeichen"/>
    <w:qFormat/>
    <w:rsid w:val="005C6814"/>
    <w:pPr>
      <w:spacing w:before="240" w:after="60"/>
      <w:outlineLvl w:val="4"/>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C6814"/>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5C6814"/>
    <w:rPr>
      <w:rFonts w:ascii="PT Sans" w:eastAsiaTheme="minorEastAsia" w:hAnsi="PT Sans" w:cs="Times New Roman"/>
      <w:b/>
      <w:color w:val="4F81BD" w:themeColor="accent1"/>
      <w:sz w:val="24"/>
      <w:szCs w:val="24"/>
      <w:lang w:val="de-DE" w:eastAsia="de-DE"/>
    </w:rPr>
  </w:style>
  <w:style w:type="character" w:customStyle="1" w:styleId="berschrift3Zeichen">
    <w:name w:val="Überschrift 3 Zeichen"/>
    <w:basedOn w:val="Absatzstandardschriftart"/>
    <w:link w:val="berschrift3"/>
    <w:rsid w:val="005C6814"/>
    <w:rPr>
      <w:rFonts w:ascii="PT Sans" w:eastAsiaTheme="minorEastAsia" w:hAnsi="PT Sans" w:cs="Times New Roman"/>
      <w:b/>
      <w:color w:val="948A54" w:themeColor="background2" w:themeShade="80"/>
      <w:sz w:val="28"/>
      <w:szCs w:val="28"/>
      <w:lang w:val="de-DE" w:eastAsia="de-DE"/>
    </w:rPr>
  </w:style>
  <w:style w:type="character" w:customStyle="1" w:styleId="berschrift5Zeichen">
    <w:name w:val="Überschrift 5 Zeichen"/>
    <w:basedOn w:val="Absatzstandardschriftart"/>
    <w:link w:val="berschrift5"/>
    <w:rsid w:val="005C6814"/>
    <w:rPr>
      <w:rFonts w:ascii="PT Sans" w:eastAsiaTheme="minorEastAsia" w:hAnsi="PT Sans" w:cs="Times New Roman"/>
      <w:b/>
      <w:szCs w:val="26"/>
      <w:lang w:val="de-DE" w:eastAsia="de-DE"/>
    </w:rPr>
  </w:style>
  <w:style w:type="paragraph" w:styleId="Funotentext">
    <w:name w:val="footnote text"/>
    <w:basedOn w:val="Standard"/>
    <w:link w:val="FunotentextZeichen"/>
    <w:semiHidden/>
    <w:rsid w:val="005C6814"/>
    <w:rPr>
      <w:sz w:val="16"/>
    </w:rPr>
  </w:style>
  <w:style w:type="character" w:customStyle="1" w:styleId="FunotentextZeichen">
    <w:name w:val="Fußnotentext Zeichen"/>
    <w:basedOn w:val="Absatzstandardschriftart"/>
    <w:link w:val="Funotentext"/>
    <w:semiHidden/>
    <w:rsid w:val="005C6814"/>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5C6814"/>
    <w:rPr>
      <w:vertAlign w:val="superscript"/>
    </w:rPr>
  </w:style>
  <w:style w:type="paragraph" w:styleId="Titel">
    <w:name w:val="Title"/>
    <w:basedOn w:val="Standard"/>
    <w:link w:val="TitelZeichen"/>
    <w:autoRedefine/>
    <w:qFormat/>
    <w:rsid w:val="005C681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C681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5C681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814"/>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uiPriority w:val="9"/>
    <w:qFormat/>
    <w:rsid w:val="005C6814"/>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5C6814"/>
    <w:pPr>
      <w:keepNext/>
      <w:spacing w:before="240" w:after="60"/>
      <w:jc w:val="both"/>
      <w:outlineLvl w:val="1"/>
    </w:pPr>
    <w:rPr>
      <w:b/>
      <w:color w:val="4F81BD" w:themeColor="accent1"/>
      <w:sz w:val="24"/>
    </w:rPr>
  </w:style>
  <w:style w:type="paragraph" w:styleId="berschrift3">
    <w:name w:val="heading 3"/>
    <w:basedOn w:val="Standard"/>
    <w:next w:val="Standard"/>
    <w:link w:val="berschrift3Zeichen"/>
    <w:autoRedefine/>
    <w:qFormat/>
    <w:rsid w:val="005C6814"/>
    <w:pPr>
      <w:keepNext/>
      <w:spacing w:before="240" w:after="60"/>
      <w:outlineLvl w:val="2"/>
    </w:pPr>
    <w:rPr>
      <w:b/>
      <w:color w:val="948A54" w:themeColor="background2" w:themeShade="80"/>
      <w:sz w:val="28"/>
      <w:szCs w:val="28"/>
    </w:rPr>
  </w:style>
  <w:style w:type="paragraph" w:styleId="berschrift5">
    <w:name w:val="heading 5"/>
    <w:basedOn w:val="Standard"/>
    <w:next w:val="Standard"/>
    <w:link w:val="berschrift5Zeichen"/>
    <w:qFormat/>
    <w:rsid w:val="005C6814"/>
    <w:pPr>
      <w:spacing w:before="240" w:after="60"/>
      <w:outlineLvl w:val="4"/>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uiPriority w:val="9"/>
    <w:rsid w:val="005C6814"/>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5C6814"/>
    <w:rPr>
      <w:rFonts w:ascii="PT Sans" w:eastAsiaTheme="minorEastAsia" w:hAnsi="PT Sans" w:cs="Times New Roman"/>
      <w:b/>
      <w:color w:val="4F81BD" w:themeColor="accent1"/>
      <w:sz w:val="24"/>
      <w:szCs w:val="24"/>
      <w:lang w:val="de-DE" w:eastAsia="de-DE"/>
    </w:rPr>
  </w:style>
  <w:style w:type="character" w:customStyle="1" w:styleId="berschrift3Zeichen">
    <w:name w:val="Überschrift 3 Zeichen"/>
    <w:basedOn w:val="Absatzstandardschriftart"/>
    <w:link w:val="berschrift3"/>
    <w:rsid w:val="005C6814"/>
    <w:rPr>
      <w:rFonts w:ascii="PT Sans" w:eastAsiaTheme="minorEastAsia" w:hAnsi="PT Sans" w:cs="Times New Roman"/>
      <w:b/>
      <w:color w:val="948A54" w:themeColor="background2" w:themeShade="80"/>
      <w:sz w:val="28"/>
      <w:szCs w:val="28"/>
      <w:lang w:val="de-DE" w:eastAsia="de-DE"/>
    </w:rPr>
  </w:style>
  <w:style w:type="character" w:customStyle="1" w:styleId="berschrift5Zeichen">
    <w:name w:val="Überschrift 5 Zeichen"/>
    <w:basedOn w:val="Absatzstandardschriftart"/>
    <w:link w:val="berschrift5"/>
    <w:rsid w:val="005C6814"/>
    <w:rPr>
      <w:rFonts w:ascii="PT Sans" w:eastAsiaTheme="minorEastAsia" w:hAnsi="PT Sans" w:cs="Times New Roman"/>
      <w:b/>
      <w:szCs w:val="26"/>
      <w:lang w:val="de-DE" w:eastAsia="de-DE"/>
    </w:rPr>
  </w:style>
  <w:style w:type="paragraph" w:styleId="Funotentext">
    <w:name w:val="footnote text"/>
    <w:basedOn w:val="Standard"/>
    <w:link w:val="FunotentextZeichen"/>
    <w:semiHidden/>
    <w:rsid w:val="005C6814"/>
    <w:rPr>
      <w:sz w:val="16"/>
    </w:rPr>
  </w:style>
  <w:style w:type="character" w:customStyle="1" w:styleId="FunotentextZeichen">
    <w:name w:val="Fußnotentext Zeichen"/>
    <w:basedOn w:val="Absatzstandardschriftart"/>
    <w:link w:val="Funotentext"/>
    <w:semiHidden/>
    <w:rsid w:val="005C6814"/>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5C6814"/>
    <w:rPr>
      <w:vertAlign w:val="superscript"/>
    </w:rPr>
  </w:style>
  <w:style w:type="paragraph" w:styleId="Titel">
    <w:name w:val="Title"/>
    <w:basedOn w:val="Standard"/>
    <w:link w:val="TitelZeichen"/>
    <w:autoRedefine/>
    <w:qFormat/>
    <w:rsid w:val="005C681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5C681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5C6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ssuu.com/aktionkritischerschuelerinnen/docs/antirassismusbroschuere/8" TargetMode="External"/><Relationship Id="rId20" Type="http://schemas.openxmlformats.org/officeDocument/2006/relationships/theme" Target="theme/theme1.xml"/><Relationship Id="rId10" Type="http://schemas.openxmlformats.org/officeDocument/2006/relationships/hyperlink" Target="http://www.bpb.de/izpb/9680/was-sind-vorurteile?p=all" TargetMode="External"/><Relationship Id="rId11" Type="http://schemas.openxmlformats.org/officeDocument/2006/relationships/hyperlink" Target="https://www.zara.or.at/de/wissen/publikationen/rassismusreport" TargetMode="External"/><Relationship Id="rId12" Type="http://schemas.openxmlformats.org/officeDocument/2006/relationships/hyperlink" Target="https://www.wien.gv.at/verwaltung/antidiskriminierung/" TargetMode="External"/><Relationship Id="rId13" Type="http://schemas.openxmlformats.org/officeDocument/2006/relationships/hyperlink" Target="https://bim.lbg.ac.at/de/antidiskriminierung-asyl-und-migration" TargetMode="External"/><Relationship Id="rId14" Type="http://schemas.openxmlformats.org/officeDocument/2006/relationships/hyperlink" Target="https://www.sosmitmensch.at/site/momagazin/alleausgaben/7/article/395.html" TargetMode="External"/><Relationship Id="rId15" Type="http://schemas.openxmlformats.org/officeDocument/2006/relationships/hyperlink" Target="https://www.zara.or.at/de/training" TargetMode="External"/><Relationship Id="rId16" Type="http://schemas.openxmlformats.org/officeDocument/2006/relationships/hyperlink" Target="https://www.politischebildung.at/"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B97E-FB5A-2340-B500-107C1619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5</Pages>
  <Words>1726</Words>
  <Characters>12134</Characters>
  <Application>Microsoft Macintosh Word</Application>
  <DocSecurity>0</DocSecurity>
  <Lines>205</Lines>
  <Paragraphs>76</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2019-04-09T20:44:00Z</dcterms:created>
  <dcterms:modified xsi:type="dcterms:W3CDTF">2019-04-09T20:45:00Z</dcterms:modified>
</cp:coreProperties>
</file>