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39E13" w14:textId="77777777" w:rsidR="00573375" w:rsidRDefault="00573375" w:rsidP="00304463">
      <w:pPr>
        <w:jc w:val="center"/>
      </w:pPr>
    </w:p>
    <w:p w14:paraId="6DD423AE" w14:textId="77777777" w:rsidR="00931717" w:rsidRPr="00BE7691" w:rsidRDefault="00780D55" w:rsidP="00931717">
      <w:pPr>
        <w:pStyle w:val="Titel"/>
      </w:pPr>
      <w:r>
        <w:t>Kollegiale Fachb</w:t>
      </w:r>
      <w:r w:rsidR="00931717" w:rsidRPr="00BE7691">
        <w:t>esuche</w:t>
      </w:r>
    </w:p>
    <w:p w14:paraId="7E69AFCF" w14:textId="77777777" w:rsidR="00931717" w:rsidRPr="00BE7691" w:rsidRDefault="00931717" w:rsidP="00931717">
      <w:pPr>
        <w:rPr>
          <w:color w:val="4F81BD" w:themeColor="accent1"/>
          <w:sz w:val="24"/>
          <w:szCs w:val="22"/>
        </w:rPr>
      </w:pPr>
      <w:r w:rsidRPr="00BE7691">
        <w:rPr>
          <w:color w:val="4F81BD" w:themeColor="accent1"/>
          <w:sz w:val="24"/>
          <w:szCs w:val="22"/>
        </w:rPr>
        <w:t>Anregungen für die professionelle Entwicklung aus der Praxis und für die Praxis</w:t>
      </w:r>
    </w:p>
    <w:p w14:paraId="378AA417" w14:textId="77777777" w:rsidR="00931717" w:rsidRPr="00931717" w:rsidRDefault="00931717" w:rsidP="00931717">
      <w:pPr>
        <w:rPr>
          <w:color w:val="4F81BD" w:themeColor="accent1"/>
          <w:sz w:val="24"/>
          <w:szCs w:val="22"/>
        </w:rPr>
      </w:pPr>
      <w:r>
        <w:rPr>
          <w:color w:val="4F81BD" w:themeColor="accent1"/>
          <w:sz w:val="24"/>
          <w:szCs w:val="22"/>
        </w:rPr>
        <w:t>Verena Plutzar</w:t>
      </w:r>
    </w:p>
    <w:p w14:paraId="5CC5E4FD" w14:textId="77777777" w:rsidR="00931717" w:rsidRDefault="00931717" w:rsidP="00931717">
      <w:pPr>
        <w:pStyle w:val="berschrift1"/>
      </w:pPr>
      <w:r>
        <w:t>1. Die Idee</w:t>
      </w:r>
    </w:p>
    <w:p w14:paraId="2EEEA78F" w14:textId="77777777" w:rsidR="00931717" w:rsidRPr="00931717" w:rsidRDefault="00931717" w:rsidP="00931717">
      <w:r w:rsidRPr="00931717">
        <w:t xml:space="preserve">Kollegiale Fachbesuche </w:t>
      </w:r>
      <w:bookmarkStart w:id="0" w:name="_GoBack"/>
      <w:bookmarkEnd w:id="0"/>
      <w:r w:rsidRPr="00931717">
        <w:t>dienen dazu, die</w:t>
      </w:r>
      <w:r w:rsidRPr="00931717">
        <w:t xml:space="preserve"> pädagogischen Arbeit der jeweils anderen Institution am Übergang vom </w:t>
      </w:r>
      <w:r w:rsidRPr="00931717">
        <w:t xml:space="preserve">Kindergarten in die Volksschule </w:t>
      </w:r>
      <w:r w:rsidRPr="00931717">
        <w:rPr>
          <w:rFonts w:eastAsia="Times New Roman"/>
        </w:rPr>
        <w:t>kennenzulernen</w:t>
      </w:r>
      <w:r w:rsidRPr="00931717">
        <w:rPr>
          <w:rFonts w:eastAsia="Times New Roman"/>
        </w:rPr>
        <w:t xml:space="preserve">. </w:t>
      </w:r>
      <w:r w:rsidRPr="00931717">
        <w:t>KindergartenpädagogI</w:t>
      </w:r>
      <w:r w:rsidRPr="00931717">
        <w:t>nnen gewinnen Einblick in Vorschule und 1. Klasse, ver</w:t>
      </w:r>
      <w:r w:rsidRPr="00931717">
        <w:t>stehen im Dialog mit den LehrerI</w:t>
      </w:r>
      <w:r w:rsidRPr="00931717">
        <w:t xml:space="preserve">nnen, was und warum es für Kinder beim Eintritt in die Schule wichtig ist und können daher ihre Kinder im letzten Kindergartenjahr besser auf das, was sie erwartet vorbereiten. Umgekehrt bekommen Lehrerinnen Einsichten in die Vorbereitung der Kinder auf die Schule und haben daher die Möglichkeit den Bekanntes und Vertrautes für die Kinder aufzunehmen und damit den Übergang zu erleichtern. </w:t>
      </w:r>
    </w:p>
    <w:p w14:paraId="149EF723" w14:textId="77777777" w:rsidR="00931717" w:rsidRPr="00931717" w:rsidRDefault="00931717" w:rsidP="00931717"/>
    <w:p w14:paraId="317BB98E" w14:textId="77777777" w:rsidR="00931717" w:rsidRPr="00931717" w:rsidRDefault="00931717" w:rsidP="00931717">
      <w:r w:rsidRPr="00931717">
        <w:t>Die Zusammenarbeit zwischen Kindergartenp</w:t>
      </w:r>
      <w:r w:rsidRPr="00931717">
        <w:t>ädagogInnen und LehrerInnen findet am besten</w:t>
      </w:r>
      <w:r w:rsidRPr="00931717">
        <w:t xml:space="preserve"> in Form von Tandems stattfinden. Das Lernen in Tandems bedeutet, dass die Partizipierenden Lernende und Lehrende zugleich sind und sich in diesen Rollen abwechseln. Keine der beiden Seiten übernimmt Führerschaft in inhaltlicher oder organisationaler Form. Beide Seiten sind Expertinnen ihrer Arbeit und ihrer Institution. Der Rahmen des Tandems fördert außerdem den Aufbau einer Beziehung zwischen den Lernpartnerinnen. Durch das gemeinsame Lernen kann Vertrauen wachsen, in dem auch schwierige Aspekte der Zusammenarbeit besprochen werden können. </w:t>
      </w:r>
    </w:p>
    <w:p w14:paraId="728A4D22" w14:textId="77777777" w:rsidR="00931717" w:rsidRPr="00BE7691" w:rsidRDefault="00931717" w:rsidP="00931717">
      <w:pPr>
        <w:pStyle w:val="berschrift1"/>
      </w:pPr>
      <w:r>
        <w:t>2</w:t>
      </w:r>
      <w:r>
        <w:t xml:space="preserve">. </w:t>
      </w:r>
      <w:r w:rsidRPr="00BE7691">
        <w:t>Chancen und Entwicklungsmöglichkeiten</w:t>
      </w:r>
    </w:p>
    <w:p w14:paraId="3EBDF54E" w14:textId="77777777" w:rsidR="00931717" w:rsidRDefault="00931717" w:rsidP="00931717">
      <w:r>
        <w:t>Kollegiale Fachbesuche s</w:t>
      </w:r>
      <w:r>
        <w:t>ind die beste Form voneinander z</w:t>
      </w:r>
      <w:r>
        <w:t>u lernen. Folgende Möglichkeiten ergeben sich:</w:t>
      </w:r>
    </w:p>
    <w:p w14:paraId="1878972B" w14:textId="77777777" w:rsidR="00931717" w:rsidRPr="00BE7691" w:rsidRDefault="00931717" w:rsidP="00931717">
      <w:pPr>
        <w:pStyle w:val="berschrift2"/>
      </w:pPr>
      <w:r>
        <w:t>F</w:t>
      </w:r>
      <w:r w:rsidRPr="00BE7691">
        <w:t xml:space="preserve">ür </w:t>
      </w:r>
      <w:r>
        <w:t xml:space="preserve">den Gast/die besuchende </w:t>
      </w:r>
      <w:proofErr w:type="spellStart"/>
      <w:r>
        <w:t>PädagogIn</w:t>
      </w:r>
      <w:proofErr w:type="spellEnd"/>
    </w:p>
    <w:p w14:paraId="654BFA53" w14:textId="77777777" w:rsidR="00931717" w:rsidRPr="00BE7691" w:rsidRDefault="00931717" w:rsidP="00931717">
      <w:pPr>
        <w:pStyle w:val="Listenabsatz"/>
        <w:numPr>
          <w:ilvl w:val="0"/>
          <w:numId w:val="4"/>
        </w:numPr>
        <w:rPr>
          <w:szCs w:val="22"/>
        </w:rPr>
      </w:pPr>
      <w:r w:rsidRPr="00BE7691">
        <w:rPr>
          <w:szCs w:val="22"/>
        </w:rPr>
        <w:t>man sieht etwas Neues in Aktion</w:t>
      </w:r>
    </w:p>
    <w:p w14:paraId="2ECF3AB7" w14:textId="77777777" w:rsidR="00931717" w:rsidRPr="00BE7691" w:rsidRDefault="00931717" w:rsidP="00931717">
      <w:pPr>
        <w:pStyle w:val="Listenabsatz"/>
        <w:numPr>
          <w:ilvl w:val="0"/>
          <w:numId w:val="4"/>
        </w:numPr>
        <w:rPr>
          <w:szCs w:val="22"/>
        </w:rPr>
      </w:pPr>
      <w:r w:rsidRPr="00BE7691">
        <w:rPr>
          <w:szCs w:val="22"/>
        </w:rPr>
        <w:t>man sieht etwas Bekanntes in einer neuen Form</w:t>
      </w:r>
    </w:p>
    <w:p w14:paraId="5F0C3BEC" w14:textId="77777777" w:rsidR="00931717" w:rsidRPr="00BE7691" w:rsidRDefault="00931717" w:rsidP="00931717">
      <w:pPr>
        <w:pStyle w:val="Listenabsatz"/>
        <w:numPr>
          <w:ilvl w:val="0"/>
          <w:numId w:val="4"/>
        </w:numPr>
        <w:rPr>
          <w:szCs w:val="22"/>
        </w:rPr>
      </w:pPr>
      <w:r w:rsidRPr="00BE7691">
        <w:rPr>
          <w:szCs w:val="22"/>
        </w:rPr>
        <w:t>man bekommt Bezugs- und Vergleichsangebote für die Einschätzung der eigenen Arbeit</w:t>
      </w:r>
    </w:p>
    <w:p w14:paraId="7363A479" w14:textId="77777777" w:rsidR="00931717" w:rsidRPr="00BE7691" w:rsidRDefault="00931717" w:rsidP="00931717">
      <w:pPr>
        <w:pStyle w:val="Listenabsatz"/>
        <w:numPr>
          <w:ilvl w:val="0"/>
          <w:numId w:val="4"/>
        </w:numPr>
        <w:rPr>
          <w:szCs w:val="22"/>
        </w:rPr>
      </w:pPr>
      <w:r w:rsidRPr="00BE7691">
        <w:rPr>
          <w:szCs w:val="22"/>
        </w:rPr>
        <w:t xml:space="preserve">man kann Situationen, die ev. für einen selbst herausfordernd sind, bei anderen beobachten </w:t>
      </w:r>
    </w:p>
    <w:p w14:paraId="50A9AAB2" w14:textId="77777777" w:rsidR="00931717" w:rsidRPr="00BE7691" w:rsidRDefault="00931717" w:rsidP="00931717">
      <w:pPr>
        <w:pStyle w:val="Listenabsatz"/>
        <w:numPr>
          <w:ilvl w:val="0"/>
          <w:numId w:val="4"/>
        </w:numPr>
        <w:rPr>
          <w:szCs w:val="22"/>
        </w:rPr>
      </w:pPr>
      <w:r w:rsidRPr="00BE7691">
        <w:rPr>
          <w:szCs w:val="22"/>
        </w:rPr>
        <w:t>man bekommt eine Fülle an Eindrücken</w:t>
      </w:r>
    </w:p>
    <w:p w14:paraId="18064881" w14:textId="77777777" w:rsidR="00931717" w:rsidRPr="00BE7691" w:rsidRDefault="00931717" w:rsidP="00931717">
      <w:pPr>
        <w:pStyle w:val="Listenabsatz"/>
        <w:numPr>
          <w:ilvl w:val="0"/>
          <w:numId w:val="4"/>
        </w:numPr>
        <w:rPr>
          <w:szCs w:val="22"/>
        </w:rPr>
      </w:pPr>
      <w:r w:rsidRPr="00BE7691">
        <w:rPr>
          <w:szCs w:val="22"/>
        </w:rPr>
        <w:t>man kann sich entscheiden, was man beobachtet und seinen eigenen Fragen nachgehen</w:t>
      </w:r>
    </w:p>
    <w:p w14:paraId="44184E89" w14:textId="77777777" w:rsidR="00931717" w:rsidRPr="00931717" w:rsidRDefault="00931717" w:rsidP="00931717">
      <w:pPr>
        <w:pStyle w:val="Listenabsatz"/>
        <w:numPr>
          <w:ilvl w:val="0"/>
          <w:numId w:val="4"/>
        </w:numPr>
        <w:rPr>
          <w:szCs w:val="22"/>
        </w:rPr>
      </w:pPr>
      <w:r w:rsidRPr="00BE7691">
        <w:rPr>
          <w:szCs w:val="22"/>
        </w:rPr>
        <w:t xml:space="preserve">... </w:t>
      </w:r>
    </w:p>
    <w:p w14:paraId="7389B728" w14:textId="77777777" w:rsidR="00931717" w:rsidRPr="00BE7691" w:rsidRDefault="00931717" w:rsidP="00931717">
      <w:pPr>
        <w:pStyle w:val="berschrift2"/>
      </w:pPr>
      <w:r>
        <w:t>F</w:t>
      </w:r>
      <w:r w:rsidRPr="00BE7691">
        <w:t>ür die Gastgeberin</w:t>
      </w:r>
      <w:r>
        <w:t xml:space="preserve">/die besuchte </w:t>
      </w:r>
      <w:proofErr w:type="spellStart"/>
      <w:r w:rsidRPr="00BE7691">
        <w:t>Pädagog</w:t>
      </w:r>
      <w:r>
        <w:t>In</w:t>
      </w:r>
      <w:proofErr w:type="spellEnd"/>
    </w:p>
    <w:p w14:paraId="05446E20" w14:textId="77777777" w:rsidR="00931717" w:rsidRPr="00BE7691" w:rsidRDefault="00931717" w:rsidP="00931717">
      <w:pPr>
        <w:pStyle w:val="Listenabsatz"/>
        <w:numPr>
          <w:ilvl w:val="0"/>
          <w:numId w:val="4"/>
        </w:numPr>
        <w:rPr>
          <w:szCs w:val="22"/>
        </w:rPr>
      </w:pPr>
      <w:r w:rsidRPr="00BE7691">
        <w:rPr>
          <w:szCs w:val="22"/>
        </w:rPr>
        <w:t>man sieht sich mit anderen Augen und gewinnt Distanz zum eigenen Tun</w:t>
      </w:r>
    </w:p>
    <w:p w14:paraId="2D416704" w14:textId="77777777" w:rsidR="00931717" w:rsidRPr="00BE7691" w:rsidRDefault="00931717" w:rsidP="00931717">
      <w:pPr>
        <w:pStyle w:val="Listenabsatz"/>
        <w:numPr>
          <w:ilvl w:val="0"/>
          <w:numId w:val="4"/>
        </w:numPr>
        <w:rPr>
          <w:szCs w:val="22"/>
        </w:rPr>
      </w:pPr>
      <w:r w:rsidRPr="00BE7691">
        <w:rPr>
          <w:szCs w:val="22"/>
        </w:rPr>
        <w:t>man bekommt durch das Feedback eine neue Perspektive auf das eigene Tun bzw. auf die Kinder bzw. auf die Situation</w:t>
      </w:r>
    </w:p>
    <w:p w14:paraId="4119D06E" w14:textId="77777777" w:rsidR="00931717" w:rsidRPr="00BE7691" w:rsidRDefault="00931717" w:rsidP="00931717">
      <w:pPr>
        <w:pStyle w:val="Listenabsatz"/>
        <w:numPr>
          <w:ilvl w:val="0"/>
          <w:numId w:val="4"/>
        </w:numPr>
        <w:rPr>
          <w:szCs w:val="22"/>
        </w:rPr>
      </w:pPr>
      <w:r w:rsidRPr="00BE7691">
        <w:rPr>
          <w:szCs w:val="22"/>
        </w:rPr>
        <w:t xml:space="preserve">man kann sich ganz gezielt Rückmeldungen auf Fragen holen </w:t>
      </w:r>
    </w:p>
    <w:p w14:paraId="165DECD9" w14:textId="77777777" w:rsidR="00931717" w:rsidRPr="00BE7691" w:rsidRDefault="00931717" w:rsidP="00931717">
      <w:pPr>
        <w:pStyle w:val="Listenabsatz"/>
        <w:numPr>
          <w:ilvl w:val="0"/>
          <w:numId w:val="4"/>
        </w:numPr>
        <w:rPr>
          <w:szCs w:val="22"/>
        </w:rPr>
      </w:pPr>
      <w:r w:rsidRPr="00BE7691">
        <w:rPr>
          <w:szCs w:val="22"/>
        </w:rPr>
        <w:t xml:space="preserve">.... </w:t>
      </w:r>
    </w:p>
    <w:p w14:paraId="2C53EEFD" w14:textId="77777777" w:rsidR="00931717" w:rsidRPr="00BE7691" w:rsidRDefault="00931717" w:rsidP="00931717">
      <w:pPr>
        <w:rPr>
          <w:szCs w:val="22"/>
        </w:rPr>
      </w:pPr>
    </w:p>
    <w:p w14:paraId="2B04358E" w14:textId="77777777" w:rsidR="00931717" w:rsidRPr="0005720A" w:rsidRDefault="00931717" w:rsidP="00931717">
      <w:pPr>
        <w:pStyle w:val="berschrift1"/>
      </w:pPr>
      <w:r>
        <w:lastRenderedPageBreak/>
        <w:t>3</w:t>
      </w:r>
      <w:r>
        <w:t xml:space="preserve">. </w:t>
      </w:r>
      <w:r w:rsidRPr="00BE7691">
        <w:t>Ängste</w:t>
      </w:r>
      <w:r>
        <w:t>,</w:t>
      </w:r>
      <w:r w:rsidRPr="00BE7691">
        <w:t xml:space="preserve"> die mit „Hospitationen“ verbunden sein können: </w:t>
      </w:r>
    </w:p>
    <w:p w14:paraId="5B8753AA" w14:textId="77777777" w:rsidR="00931717" w:rsidRDefault="00931717" w:rsidP="00931717">
      <w:r>
        <w:t xml:space="preserve">Vor allem unter dem Namen „Hospitation“ kann die Vorstellung von einer </w:t>
      </w:r>
      <w:proofErr w:type="spellStart"/>
      <w:r>
        <w:t>KollegIn</w:t>
      </w:r>
      <w:proofErr w:type="spellEnd"/>
      <w:r>
        <w:t xml:space="preserve"> besucht zu werden, folgende Ängste auslösen: </w:t>
      </w:r>
    </w:p>
    <w:p w14:paraId="71A17ABE" w14:textId="77777777" w:rsidR="00931717" w:rsidRPr="00BE7691" w:rsidRDefault="00931717" w:rsidP="00931717">
      <w:pPr>
        <w:pStyle w:val="Listenabsatz"/>
        <w:numPr>
          <w:ilvl w:val="0"/>
          <w:numId w:val="4"/>
        </w:numPr>
        <w:rPr>
          <w:szCs w:val="22"/>
        </w:rPr>
      </w:pPr>
      <w:r w:rsidRPr="00BE7691">
        <w:rPr>
          <w:szCs w:val="22"/>
        </w:rPr>
        <w:t>Kontrolle und Beurteilung</w:t>
      </w:r>
    </w:p>
    <w:p w14:paraId="5AEED0FE" w14:textId="77777777" w:rsidR="00931717" w:rsidRPr="00BE7691" w:rsidRDefault="00931717" w:rsidP="00931717">
      <w:pPr>
        <w:pStyle w:val="Listenabsatz"/>
        <w:numPr>
          <w:ilvl w:val="0"/>
          <w:numId w:val="4"/>
        </w:numPr>
        <w:rPr>
          <w:szCs w:val="22"/>
        </w:rPr>
      </w:pPr>
      <w:r w:rsidRPr="00BE7691">
        <w:rPr>
          <w:szCs w:val="22"/>
        </w:rPr>
        <w:t>Schwächen zu zeigen bzw. nicht so gut zu sein, wie man gerne möchte</w:t>
      </w:r>
    </w:p>
    <w:p w14:paraId="16D497C9" w14:textId="77777777" w:rsidR="00931717" w:rsidRPr="00BE7691" w:rsidRDefault="00931717" w:rsidP="00931717">
      <w:pPr>
        <w:pStyle w:val="Listenabsatz"/>
        <w:numPr>
          <w:ilvl w:val="0"/>
          <w:numId w:val="4"/>
        </w:numPr>
        <w:rPr>
          <w:szCs w:val="22"/>
        </w:rPr>
      </w:pPr>
      <w:r w:rsidRPr="00BE7691">
        <w:rPr>
          <w:szCs w:val="22"/>
        </w:rPr>
        <w:t>schlechte Nachrede</w:t>
      </w:r>
    </w:p>
    <w:p w14:paraId="74CFC8FE" w14:textId="77777777" w:rsidR="00931717" w:rsidRPr="00BE7691" w:rsidRDefault="00931717" w:rsidP="00931717">
      <w:pPr>
        <w:pStyle w:val="Listenabsatz"/>
        <w:numPr>
          <w:ilvl w:val="0"/>
          <w:numId w:val="4"/>
        </w:numPr>
        <w:rPr>
          <w:szCs w:val="22"/>
        </w:rPr>
      </w:pPr>
      <w:r w:rsidRPr="00BE7691">
        <w:rPr>
          <w:szCs w:val="22"/>
        </w:rPr>
        <w:t>besonderer Aufwand in der Vorbereitung – „Feiertagspädagogik“</w:t>
      </w:r>
    </w:p>
    <w:p w14:paraId="625EA358" w14:textId="77777777" w:rsidR="00931717" w:rsidRPr="00BE7691" w:rsidRDefault="00931717" w:rsidP="00931717">
      <w:pPr>
        <w:pStyle w:val="Listenabsatz"/>
        <w:numPr>
          <w:ilvl w:val="0"/>
          <w:numId w:val="4"/>
        </w:numPr>
        <w:rPr>
          <w:szCs w:val="22"/>
        </w:rPr>
      </w:pPr>
      <w:r w:rsidRPr="00BE7691">
        <w:rPr>
          <w:szCs w:val="22"/>
        </w:rPr>
        <w:t>veränderte Stimmung im Klassenraum beeinträchtigt die Arbeit mit den Kindern</w:t>
      </w:r>
    </w:p>
    <w:p w14:paraId="63AD5689" w14:textId="77777777" w:rsidR="00931717" w:rsidRPr="00BE7691" w:rsidRDefault="00931717" w:rsidP="00931717">
      <w:pPr>
        <w:pStyle w:val="Listenabsatz"/>
        <w:numPr>
          <w:ilvl w:val="0"/>
          <w:numId w:val="4"/>
        </w:numPr>
        <w:rPr>
          <w:szCs w:val="22"/>
        </w:rPr>
      </w:pPr>
      <w:r w:rsidRPr="00BE7691">
        <w:rPr>
          <w:szCs w:val="22"/>
        </w:rPr>
        <w:t>....</w:t>
      </w:r>
    </w:p>
    <w:p w14:paraId="0BDDB15F" w14:textId="77777777" w:rsidR="00931717" w:rsidRDefault="00931717" w:rsidP="00931717">
      <w:pPr>
        <w:rPr>
          <w:szCs w:val="22"/>
        </w:rPr>
      </w:pPr>
    </w:p>
    <w:p w14:paraId="52EA36B1" w14:textId="77777777" w:rsidR="00931717" w:rsidRPr="00BE7691" w:rsidRDefault="00931717" w:rsidP="00931717">
      <w:pPr>
        <w:rPr>
          <w:szCs w:val="22"/>
        </w:rPr>
      </w:pPr>
      <w:r>
        <w:rPr>
          <w:szCs w:val="22"/>
        </w:rPr>
        <w:t xml:space="preserve">Diesen Ängsten soll durch eine klare Struktur mittels der Leitfäden E 5.1 und 2 begegnet werden. </w:t>
      </w:r>
    </w:p>
    <w:p w14:paraId="7E411271" w14:textId="77777777" w:rsidR="00931717" w:rsidRPr="00BE7691" w:rsidRDefault="00931717" w:rsidP="00931717">
      <w:pPr>
        <w:pStyle w:val="berschrift1"/>
        <w:rPr>
          <w:szCs w:val="22"/>
        </w:rPr>
      </w:pPr>
      <w:r>
        <w:t>4</w:t>
      </w:r>
      <w:r>
        <w:t>. Wichtige Elemente der kollegialen Besuche</w:t>
      </w:r>
    </w:p>
    <w:p w14:paraId="216D79B4" w14:textId="77777777" w:rsidR="00931717" w:rsidRPr="00931717" w:rsidRDefault="00931717" w:rsidP="00931717">
      <w:pPr>
        <w:pStyle w:val="Listenabsatz"/>
        <w:numPr>
          <w:ilvl w:val="0"/>
          <w:numId w:val="8"/>
        </w:numPr>
        <w:rPr>
          <w:szCs w:val="22"/>
        </w:rPr>
      </w:pPr>
      <w:r w:rsidRPr="00931717">
        <w:rPr>
          <w:szCs w:val="22"/>
        </w:rPr>
        <w:t>Individuell in Tandems: Eine Person besucht eine andere Person und es gibt einen Gegenbesuch (nicht eine Gruppe besucht eine Person!)</w:t>
      </w:r>
      <w:r w:rsidRPr="00931717">
        <w:rPr>
          <w:szCs w:val="22"/>
        </w:rPr>
        <w:t>.</w:t>
      </w:r>
    </w:p>
    <w:p w14:paraId="7FE2C395" w14:textId="77777777" w:rsidR="00931717" w:rsidRPr="00931717" w:rsidRDefault="00931717" w:rsidP="00931717">
      <w:pPr>
        <w:pStyle w:val="Listenabsatz"/>
        <w:numPr>
          <w:ilvl w:val="0"/>
          <w:numId w:val="8"/>
        </w:numPr>
        <w:rPr>
          <w:szCs w:val="22"/>
        </w:rPr>
      </w:pPr>
      <w:r w:rsidRPr="00931717">
        <w:rPr>
          <w:szCs w:val="22"/>
        </w:rPr>
        <w:t xml:space="preserve">Die gegenseitigen Besuche werden vor- und nachbesprochen und sind damit Anlass und Ausgangspunkt eines kollegialen Fachgesprächs. </w:t>
      </w:r>
    </w:p>
    <w:p w14:paraId="39761920" w14:textId="77777777" w:rsidR="00931717" w:rsidRPr="00BE7691" w:rsidRDefault="00931717" w:rsidP="00931717">
      <w:pPr>
        <w:pStyle w:val="berschrift1"/>
      </w:pPr>
      <w:r>
        <w:t>5</w:t>
      </w:r>
      <w:r>
        <w:t>. Möglicher A</w:t>
      </w:r>
      <w:r w:rsidRPr="00BE7691">
        <w:t>blauf der Besuche</w:t>
      </w:r>
    </w:p>
    <w:p w14:paraId="02AEACFB" w14:textId="77777777" w:rsidR="00931717" w:rsidRPr="00931717" w:rsidRDefault="00931717" w:rsidP="00931717">
      <w:pPr>
        <w:rPr>
          <w:b/>
        </w:rPr>
      </w:pPr>
      <w:r w:rsidRPr="00931717">
        <w:rPr>
          <w:b/>
        </w:rPr>
        <w:t>1. Organisation der Besuche</w:t>
      </w:r>
    </w:p>
    <w:p w14:paraId="022ED02F" w14:textId="77777777" w:rsidR="00931717" w:rsidRPr="00BE7691" w:rsidRDefault="00931717" w:rsidP="00931717">
      <w:pPr>
        <w:pStyle w:val="Listenabsatz"/>
        <w:numPr>
          <w:ilvl w:val="1"/>
          <w:numId w:val="5"/>
        </w:numPr>
        <w:rPr>
          <w:szCs w:val="22"/>
        </w:rPr>
      </w:pPr>
      <w:r w:rsidRPr="00BE7691">
        <w:rPr>
          <w:szCs w:val="22"/>
        </w:rPr>
        <w:t xml:space="preserve"> Finden einer Kollegin/eines Kollegen, dessen Unterricht einen interessiert</w:t>
      </w:r>
    </w:p>
    <w:p w14:paraId="58F55AFD" w14:textId="77777777" w:rsidR="00931717" w:rsidRPr="00BE7691" w:rsidRDefault="00931717" w:rsidP="00931717">
      <w:pPr>
        <w:pStyle w:val="Listenabsatz"/>
        <w:numPr>
          <w:ilvl w:val="1"/>
          <w:numId w:val="5"/>
        </w:numPr>
        <w:rPr>
          <w:szCs w:val="22"/>
        </w:rPr>
      </w:pPr>
      <w:r w:rsidRPr="00BE7691">
        <w:rPr>
          <w:szCs w:val="22"/>
        </w:rPr>
        <w:t xml:space="preserve"> Klären der Absicht des Besuches</w:t>
      </w:r>
    </w:p>
    <w:p w14:paraId="57B08A6C" w14:textId="77777777" w:rsidR="00931717" w:rsidRPr="00BE7691" w:rsidRDefault="00931717" w:rsidP="00931717">
      <w:pPr>
        <w:pStyle w:val="Listenabsatz"/>
        <w:numPr>
          <w:ilvl w:val="1"/>
          <w:numId w:val="5"/>
        </w:numPr>
        <w:rPr>
          <w:szCs w:val="22"/>
        </w:rPr>
      </w:pPr>
      <w:r w:rsidRPr="00BE7691">
        <w:rPr>
          <w:szCs w:val="22"/>
        </w:rPr>
        <w:t xml:space="preserve"> Austausch der Kontaktdaten</w:t>
      </w:r>
    </w:p>
    <w:p w14:paraId="2ABB46B9" w14:textId="77777777" w:rsidR="00931717" w:rsidRPr="00BE7691" w:rsidRDefault="00931717" w:rsidP="00931717">
      <w:pPr>
        <w:pStyle w:val="Listenabsatz"/>
        <w:numPr>
          <w:ilvl w:val="1"/>
          <w:numId w:val="5"/>
        </w:numPr>
        <w:rPr>
          <w:szCs w:val="22"/>
        </w:rPr>
      </w:pPr>
      <w:r w:rsidRPr="00BE7691">
        <w:rPr>
          <w:szCs w:val="22"/>
        </w:rPr>
        <w:t xml:space="preserve"> Finden eines Termins inkl. Austausch der Adressen </w:t>
      </w:r>
    </w:p>
    <w:p w14:paraId="6D94F9DA" w14:textId="77777777" w:rsidR="00931717" w:rsidRPr="00BE7691" w:rsidRDefault="00931717" w:rsidP="00931717">
      <w:pPr>
        <w:pStyle w:val="Listenabsatz"/>
        <w:numPr>
          <w:ilvl w:val="1"/>
          <w:numId w:val="5"/>
        </w:numPr>
        <w:rPr>
          <w:szCs w:val="22"/>
        </w:rPr>
      </w:pPr>
      <w:r w:rsidRPr="00BE7691">
        <w:rPr>
          <w:szCs w:val="22"/>
        </w:rPr>
        <w:t xml:space="preserve"> Vereinbaren des Zeitpunkts der Vor- und Nachbesprechung</w:t>
      </w:r>
    </w:p>
    <w:p w14:paraId="07420773" w14:textId="77777777" w:rsidR="00931717" w:rsidRPr="00931717" w:rsidRDefault="00931717" w:rsidP="00931717">
      <w:pPr>
        <w:rPr>
          <w:b/>
        </w:rPr>
      </w:pPr>
      <w:r w:rsidRPr="00931717">
        <w:rPr>
          <w:b/>
        </w:rPr>
        <w:t>2.  Durchführung der Besuche</w:t>
      </w:r>
    </w:p>
    <w:p w14:paraId="0B2485F2" w14:textId="77777777" w:rsidR="00931717" w:rsidRPr="00BE7691" w:rsidRDefault="00931717" w:rsidP="00931717">
      <w:pPr>
        <w:pStyle w:val="Listenabsatz"/>
        <w:numPr>
          <w:ilvl w:val="1"/>
          <w:numId w:val="6"/>
        </w:numPr>
        <w:rPr>
          <w:szCs w:val="22"/>
        </w:rPr>
      </w:pPr>
      <w:r w:rsidRPr="00BE7691">
        <w:rPr>
          <w:szCs w:val="22"/>
        </w:rPr>
        <w:t xml:space="preserve"> Führen eines Vorgesprächs</w:t>
      </w:r>
    </w:p>
    <w:p w14:paraId="13334D1D" w14:textId="77777777" w:rsidR="00931717" w:rsidRPr="00BE7691" w:rsidRDefault="00931717" w:rsidP="00931717">
      <w:pPr>
        <w:pStyle w:val="Listenabsatz"/>
        <w:numPr>
          <w:ilvl w:val="1"/>
          <w:numId w:val="6"/>
        </w:numPr>
        <w:rPr>
          <w:szCs w:val="22"/>
        </w:rPr>
      </w:pPr>
      <w:r w:rsidRPr="00BE7691">
        <w:rPr>
          <w:szCs w:val="22"/>
        </w:rPr>
        <w:t xml:space="preserve"> Besuch</w:t>
      </w:r>
    </w:p>
    <w:p w14:paraId="32220DDB" w14:textId="77777777" w:rsidR="00931717" w:rsidRPr="00BE7691" w:rsidRDefault="00931717" w:rsidP="00931717">
      <w:pPr>
        <w:pStyle w:val="Listenabsatz"/>
        <w:numPr>
          <w:ilvl w:val="1"/>
          <w:numId w:val="6"/>
        </w:numPr>
        <w:rPr>
          <w:szCs w:val="22"/>
        </w:rPr>
      </w:pPr>
      <w:r w:rsidRPr="00BE7691">
        <w:rPr>
          <w:szCs w:val="22"/>
        </w:rPr>
        <w:t xml:space="preserve"> Führen eines Nachgesprächs</w:t>
      </w:r>
    </w:p>
    <w:p w14:paraId="5F7A4680" w14:textId="77777777" w:rsidR="00931717" w:rsidRPr="00931717" w:rsidRDefault="00931717" w:rsidP="00931717">
      <w:pPr>
        <w:rPr>
          <w:b/>
        </w:rPr>
      </w:pPr>
      <w:r w:rsidRPr="00931717">
        <w:rPr>
          <w:b/>
        </w:rPr>
        <w:t xml:space="preserve"> 3. Organisation des nächsten Gegenbesuches</w:t>
      </w:r>
    </w:p>
    <w:p w14:paraId="70EF8253" w14:textId="77777777" w:rsidR="00931717" w:rsidRPr="00BE7691" w:rsidRDefault="00931717" w:rsidP="00931717">
      <w:pPr>
        <w:pStyle w:val="berschrift1"/>
      </w:pPr>
      <w:r>
        <w:t xml:space="preserve">6. Strukturierende </w:t>
      </w:r>
      <w:r>
        <w:t>Leitfäden</w:t>
      </w:r>
      <w:r w:rsidRPr="00BE7691">
        <w:t xml:space="preserve"> zur Gestaltung der Besuche</w:t>
      </w:r>
    </w:p>
    <w:p w14:paraId="2F67A496" w14:textId="77777777" w:rsidR="00931717" w:rsidRPr="00182BA5" w:rsidRDefault="00931717" w:rsidP="00931717">
      <w:pPr>
        <w:rPr>
          <w:szCs w:val="22"/>
        </w:rPr>
      </w:pPr>
      <w:r w:rsidRPr="00182BA5">
        <w:rPr>
          <w:szCs w:val="22"/>
        </w:rPr>
        <w:t xml:space="preserve">Zwei Leitfäden sollen während der Durchführung der Besuche Orientierung und Sicherheit geben, um </w:t>
      </w:r>
      <w:r>
        <w:rPr>
          <w:szCs w:val="22"/>
        </w:rPr>
        <w:t>den Ängsten zu begegnen und zu u</w:t>
      </w:r>
      <w:r w:rsidRPr="00182BA5">
        <w:rPr>
          <w:szCs w:val="22"/>
        </w:rPr>
        <w:t xml:space="preserve">nterstützen die Aufmerksamkeit zu fokussieren. </w:t>
      </w:r>
      <w:r>
        <w:rPr>
          <w:szCs w:val="22"/>
        </w:rPr>
        <w:t>Diese beiden Leitfäden sind:</w:t>
      </w:r>
    </w:p>
    <w:p w14:paraId="3621E0D7" w14:textId="77777777" w:rsidR="00931717" w:rsidRPr="00182BA5" w:rsidRDefault="00931717" w:rsidP="00931717">
      <w:pPr>
        <w:rPr>
          <w:szCs w:val="22"/>
        </w:rPr>
      </w:pPr>
    </w:p>
    <w:p w14:paraId="4CBB637C" w14:textId="77777777" w:rsidR="00931717" w:rsidRPr="00BE7691" w:rsidRDefault="00931717" w:rsidP="00931717">
      <w:pPr>
        <w:rPr>
          <w:b/>
          <w:szCs w:val="22"/>
        </w:rPr>
      </w:pPr>
      <w:r>
        <w:rPr>
          <w:b/>
          <w:szCs w:val="22"/>
        </w:rPr>
        <w:t xml:space="preserve">E 5.1 </w:t>
      </w:r>
      <w:r w:rsidRPr="00BE7691">
        <w:rPr>
          <w:b/>
          <w:szCs w:val="22"/>
        </w:rPr>
        <w:t>Leitfaden zur Vorbesp</w:t>
      </w:r>
      <w:r>
        <w:rPr>
          <w:b/>
          <w:szCs w:val="22"/>
        </w:rPr>
        <w:t>rechung des kollegialen Besuches aus der Sicht der Besuchten</w:t>
      </w:r>
    </w:p>
    <w:p w14:paraId="4BE45B8C" w14:textId="77777777" w:rsidR="00931717" w:rsidRPr="00BE7691" w:rsidRDefault="00931717" w:rsidP="00931717">
      <w:pPr>
        <w:rPr>
          <w:i/>
          <w:szCs w:val="22"/>
        </w:rPr>
      </w:pPr>
      <w:r w:rsidRPr="00BE7691">
        <w:rPr>
          <w:i/>
          <w:szCs w:val="22"/>
        </w:rPr>
        <w:t>Diese Handreichung gibt Orientierung, w</w:t>
      </w:r>
      <w:r>
        <w:rPr>
          <w:i/>
          <w:szCs w:val="22"/>
        </w:rPr>
        <w:t xml:space="preserve">as mit der/m besuchten </w:t>
      </w:r>
      <w:proofErr w:type="spellStart"/>
      <w:r>
        <w:rPr>
          <w:i/>
          <w:szCs w:val="22"/>
        </w:rPr>
        <w:t>PädagogI</w:t>
      </w:r>
      <w:r w:rsidRPr="00BE7691">
        <w:rPr>
          <w:i/>
          <w:szCs w:val="22"/>
        </w:rPr>
        <w:t>n</w:t>
      </w:r>
      <w:proofErr w:type="spellEnd"/>
      <w:r w:rsidRPr="00BE7691">
        <w:rPr>
          <w:i/>
          <w:szCs w:val="22"/>
        </w:rPr>
        <w:t xml:space="preserve"> besprochen werden kann, damit der Besuch für diese möglichst stressfrei verläuft. </w:t>
      </w:r>
    </w:p>
    <w:p w14:paraId="1298D8FD" w14:textId="77777777" w:rsidR="00931717" w:rsidRPr="00BE7691" w:rsidRDefault="00931717" w:rsidP="00931717">
      <w:pPr>
        <w:rPr>
          <w:b/>
          <w:szCs w:val="22"/>
        </w:rPr>
      </w:pPr>
    </w:p>
    <w:p w14:paraId="0CC90E32" w14:textId="77777777" w:rsidR="00931717" w:rsidRPr="00BE7691" w:rsidRDefault="00931717" w:rsidP="00931717">
      <w:pPr>
        <w:rPr>
          <w:b/>
          <w:szCs w:val="22"/>
        </w:rPr>
      </w:pPr>
      <w:r>
        <w:rPr>
          <w:b/>
          <w:szCs w:val="22"/>
        </w:rPr>
        <w:t xml:space="preserve">E 5.2 </w:t>
      </w:r>
      <w:r w:rsidRPr="00BE7691">
        <w:rPr>
          <w:b/>
          <w:szCs w:val="22"/>
        </w:rPr>
        <w:t>Leitfaden zur Beobachtung wä</w:t>
      </w:r>
      <w:r>
        <w:rPr>
          <w:b/>
          <w:szCs w:val="22"/>
        </w:rPr>
        <w:t>hrend eines kollegialen Besuches aus der Sicht der Besuchenden</w:t>
      </w:r>
    </w:p>
    <w:p w14:paraId="1832550E" w14:textId="77777777" w:rsidR="00573375" w:rsidRPr="00573375" w:rsidRDefault="00931717" w:rsidP="00931717">
      <w:r w:rsidRPr="00BE7691">
        <w:rPr>
          <w:i/>
          <w:szCs w:val="22"/>
        </w:rPr>
        <w:t>Diese Handreichung gibt Orientierung</w:t>
      </w:r>
      <w:r>
        <w:rPr>
          <w:i/>
          <w:szCs w:val="22"/>
        </w:rPr>
        <w:t>,</w:t>
      </w:r>
      <w:r w:rsidRPr="00BE7691">
        <w:rPr>
          <w:i/>
          <w:szCs w:val="22"/>
        </w:rPr>
        <w:t xml:space="preserve"> was während eines kollegialen Besuches beobachtet werden kann und wie</w:t>
      </w:r>
      <w:r>
        <w:rPr>
          <w:i/>
          <w:szCs w:val="22"/>
        </w:rPr>
        <w:t xml:space="preserve"> eine Nachbesprechung des Besuche</w:t>
      </w:r>
      <w:r w:rsidRPr="00BE7691">
        <w:rPr>
          <w:i/>
          <w:szCs w:val="22"/>
        </w:rPr>
        <w:t xml:space="preserve">s konstruktiv gestaltet werden kann. </w:t>
      </w: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D8016" w14:textId="77777777" w:rsidR="00931717" w:rsidRDefault="00931717">
      <w:r>
        <w:separator/>
      </w:r>
    </w:p>
  </w:endnote>
  <w:endnote w:type="continuationSeparator" w:id="0">
    <w:p w14:paraId="6C219318" w14:textId="77777777" w:rsidR="00931717" w:rsidRDefault="0093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6707A46D" w14:textId="77777777"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4088AD98" wp14:editId="56786873">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269914B5" w14:textId="77777777"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780D55" w:rsidRPr="00780D55">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269914B5" w14:textId="77777777"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780D55" w:rsidRPr="00780D55">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644BE183" wp14:editId="4E174158">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D32B63E" wp14:editId="4D864A3B">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780D55">
          <w:rPr>
            <w:rFonts w:ascii="Times New Roman" w:eastAsia="MS Mincho" w:hAnsi="Times New Roman"/>
            <w:sz w:val="24"/>
          </w:rPr>
          <w:pict w14:anchorId="33DA8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20165" r:id="rId4"/>
          </w:pict>
        </w:r>
      </w:p>
    </w:sdtContent>
  </w:sdt>
  <w:p w14:paraId="2B3BD99E" w14:textId="77777777" w:rsidR="00612C2F" w:rsidRPr="005A50DC" w:rsidRDefault="00612C2F" w:rsidP="00612C2F">
    <w:pPr>
      <w:pStyle w:val="Fuzeile"/>
    </w:pPr>
  </w:p>
  <w:p w14:paraId="32184B14"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5B919" w14:textId="77777777" w:rsidR="00931717" w:rsidRDefault="00931717">
      <w:r>
        <w:separator/>
      </w:r>
    </w:p>
  </w:footnote>
  <w:footnote w:type="continuationSeparator" w:id="0">
    <w:p w14:paraId="21A8D61A" w14:textId="77777777" w:rsidR="00931717" w:rsidRDefault="009317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F0A901" w14:textId="77777777"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47B9F25C" wp14:editId="43938000">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CA24BE8" wp14:editId="4946B6D5">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8E0E205" wp14:editId="264BAF16">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14:paraId="319054F2"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319F"/>
    <w:multiLevelType w:val="hybridMultilevel"/>
    <w:tmpl w:val="B4686A04"/>
    <w:lvl w:ilvl="0" w:tplc="4796C00E">
      <w:start w:val="1"/>
      <w:numFmt w:val="bullet"/>
      <w:lvlText w:val=""/>
      <w:lvlJc w:val="left"/>
      <w:pPr>
        <w:ind w:left="360" w:hanging="360"/>
      </w:pPr>
      <w:rPr>
        <w:rFonts w:ascii="Symbol" w:hAnsi="Symbol" w:hint="default"/>
        <w:u w:color="F79646" w:themeColor="accent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E562F05"/>
    <w:multiLevelType w:val="hybridMultilevel"/>
    <w:tmpl w:val="00D0631A"/>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44B2B1E"/>
    <w:multiLevelType w:val="hybridMultilevel"/>
    <w:tmpl w:val="7FC87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FF778EF"/>
    <w:multiLevelType w:val="hybridMultilevel"/>
    <w:tmpl w:val="978A34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09E0AF0"/>
    <w:multiLevelType w:val="hybridMultilevel"/>
    <w:tmpl w:val="93468120"/>
    <w:lvl w:ilvl="0" w:tplc="501EE42A">
      <w:start w:val="1"/>
      <w:numFmt w:val="decimal"/>
      <w:lvlText w:val="%1."/>
      <w:lvlJc w:val="left"/>
      <w:pPr>
        <w:ind w:left="247" w:hanging="360"/>
      </w:pPr>
      <w:rPr>
        <w:rFonts w:hint="default"/>
      </w:rPr>
    </w:lvl>
    <w:lvl w:ilvl="1" w:tplc="04070001">
      <w:start w:val="1"/>
      <w:numFmt w:val="bullet"/>
      <w:lvlText w:val=""/>
      <w:lvlJc w:val="left"/>
      <w:pPr>
        <w:ind w:left="360" w:hanging="360"/>
      </w:pPr>
      <w:rPr>
        <w:rFonts w:ascii="Symbol" w:hAnsi="Symbol" w:hint="default"/>
      </w:rPr>
    </w:lvl>
    <w:lvl w:ilvl="2" w:tplc="0407001B" w:tentative="1">
      <w:start w:val="1"/>
      <w:numFmt w:val="lowerRoman"/>
      <w:lvlText w:val="%3."/>
      <w:lvlJc w:val="right"/>
      <w:pPr>
        <w:ind w:left="1687" w:hanging="180"/>
      </w:pPr>
    </w:lvl>
    <w:lvl w:ilvl="3" w:tplc="0407000F" w:tentative="1">
      <w:start w:val="1"/>
      <w:numFmt w:val="decimal"/>
      <w:lvlText w:val="%4."/>
      <w:lvlJc w:val="left"/>
      <w:pPr>
        <w:ind w:left="2407" w:hanging="360"/>
      </w:pPr>
    </w:lvl>
    <w:lvl w:ilvl="4" w:tplc="04070019" w:tentative="1">
      <w:start w:val="1"/>
      <w:numFmt w:val="lowerLetter"/>
      <w:lvlText w:val="%5."/>
      <w:lvlJc w:val="left"/>
      <w:pPr>
        <w:ind w:left="3127" w:hanging="360"/>
      </w:pPr>
    </w:lvl>
    <w:lvl w:ilvl="5" w:tplc="0407001B" w:tentative="1">
      <w:start w:val="1"/>
      <w:numFmt w:val="lowerRoman"/>
      <w:lvlText w:val="%6."/>
      <w:lvlJc w:val="right"/>
      <w:pPr>
        <w:ind w:left="3847" w:hanging="180"/>
      </w:pPr>
    </w:lvl>
    <w:lvl w:ilvl="6" w:tplc="0407000F" w:tentative="1">
      <w:start w:val="1"/>
      <w:numFmt w:val="decimal"/>
      <w:lvlText w:val="%7."/>
      <w:lvlJc w:val="left"/>
      <w:pPr>
        <w:ind w:left="4567" w:hanging="360"/>
      </w:pPr>
    </w:lvl>
    <w:lvl w:ilvl="7" w:tplc="04070019" w:tentative="1">
      <w:start w:val="1"/>
      <w:numFmt w:val="lowerLetter"/>
      <w:lvlText w:val="%8."/>
      <w:lvlJc w:val="left"/>
      <w:pPr>
        <w:ind w:left="5287" w:hanging="360"/>
      </w:pPr>
    </w:lvl>
    <w:lvl w:ilvl="8" w:tplc="0407001B" w:tentative="1">
      <w:start w:val="1"/>
      <w:numFmt w:val="lowerRoman"/>
      <w:lvlText w:val="%9."/>
      <w:lvlJc w:val="right"/>
      <w:pPr>
        <w:ind w:left="6007" w:hanging="180"/>
      </w:pPr>
    </w:lvl>
  </w:abstractNum>
  <w:abstractNum w:abstractNumId="6">
    <w:nsid w:val="261F266E"/>
    <w:multiLevelType w:val="hybridMultilevel"/>
    <w:tmpl w:val="E8BC2734"/>
    <w:lvl w:ilvl="0" w:tplc="501EE42A">
      <w:start w:val="1"/>
      <w:numFmt w:val="decimal"/>
      <w:lvlText w:val="%1."/>
      <w:lvlJc w:val="left"/>
      <w:pPr>
        <w:ind w:left="247" w:hanging="360"/>
      </w:pPr>
      <w:rPr>
        <w:rFonts w:hint="default"/>
      </w:rPr>
    </w:lvl>
    <w:lvl w:ilvl="1" w:tplc="04070001">
      <w:start w:val="1"/>
      <w:numFmt w:val="bullet"/>
      <w:lvlText w:val=""/>
      <w:lvlJc w:val="left"/>
      <w:pPr>
        <w:ind w:left="360" w:hanging="360"/>
      </w:pPr>
      <w:rPr>
        <w:rFonts w:ascii="Symbol" w:hAnsi="Symbol" w:hint="default"/>
      </w:rPr>
    </w:lvl>
    <w:lvl w:ilvl="2" w:tplc="0407001B" w:tentative="1">
      <w:start w:val="1"/>
      <w:numFmt w:val="lowerRoman"/>
      <w:lvlText w:val="%3."/>
      <w:lvlJc w:val="right"/>
      <w:pPr>
        <w:ind w:left="1687" w:hanging="180"/>
      </w:pPr>
    </w:lvl>
    <w:lvl w:ilvl="3" w:tplc="0407000F" w:tentative="1">
      <w:start w:val="1"/>
      <w:numFmt w:val="decimal"/>
      <w:lvlText w:val="%4."/>
      <w:lvlJc w:val="left"/>
      <w:pPr>
        <w:ind w:left="2407" w:hanging="360"/>
      </w:pPr>
    </w:lvl>
    <w:lvl w:ilvl="4" w:tplc="04070019" w:tentative="1">
      <w:start w:val="1"/>
      <w:numFmt w:val="lowerLetter"/>
      <w:lvlText w:val="%5."/>
      <w:lvlJc w:val="left"/>
      <w:pPr>
        <w:ind w:left="3127" w:hanging="360"/>
      </w:pPr>
    </w:lvl>
    <w:lvl w:ilvl="5" w:tplc="0407001B" w:tentative="1">
      <w:start w:val="1"/>
      <w:numFmt w:val="lowerRoman"/>
      <w:lvlText w:val="%6."/>
      <w:lvlJc w:val="right"/>
      <w:pPr>
        <w:ind w:left="3847" w:hanging="180"/>
      </w:pPr>
    </w:lvl>
    <w:lvl w:ilvl="6" w:tplc="0407000F" w:tentative="1">
      <w:start w:val="1"/>
      <w:numFmt w:val="decimal"/>
      <w:lvlText w:val="%7."/>
      <w:lvlJc w:val="left"/>
      <w:pPr>
        <w:ind w:left="4567" w:hanging="360"/>
      </w:pPr>
    </w:lvl>
    <w:lvl w:ilvl="7" w:tplc="04070019" w:tentative="1">
      <w:start w:val="1"/>
      <w:numFmt w:val="lowerLetter"/>
      <w:lvlText w:val="%8."/>
      <w:lvlJc w:val="left"/>
      <w:pPr>
        <w:ind w:left="5287" w:hanging="360"/>
      </w:pPr>
    </w:lvl>
    <w:lvl w:ilvl="8" w:tplc="0407001B" w:tentative="1">
      <w:start w:val="1"/>
      <w:numFmt w:val="lowerRoman"/>
      <w:lvlText w:val="%9."/>
      <w:lvlJc w:val="right"/>
      <w:pPr>
        <w:ind w:left="6007" w:hanging="180"/>
      </w:pPr>
    </w:lvl>
  </w:abstractNum>
  <w:abstractNum w:abstractNumId="7">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17"/>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0D55"/>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1717"/>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E8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1717"/>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931717"/>
    <w:pPr>
      <w:keepNext/>
      <w:spacing w:before="240" w:after="60"/>
      <w:jc w:val="both"/>
      <w:outlineLvl w:val="0"/>
    </w:pPr>
    <w:rPr>
      <w:b/>
      <w:color w:val="4F81BD" w:themeColor="accent1"/>
      <w:kern w:val="32"/>
      <w:sz w:val="28"/>
      <w:szCs w:val="28"/>
    </w:rPr>
  </w:style>
  <w:style w:type="paragraph" w:styleId="berschrift2">
    <w:name w:val="heading 2"/>
    <w:basedOn w:val="Standard"/>
    <w:next w:val="Standard"/>
    <w:link w:val="berschrift2Zeichen"/>
    <w:autoRedefine/>
    <w:qFormat/>
    <w:rsid w:val="00931717"/>
    <w:pPr>
      <w:keepNext/>
      <w:spacing w:before="240" w:after="60"/>
      <w:jc w:val="both"/>
      <w:outlineLvl w:val="1"/>
    </w:pPr>
    <w:rPr>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31717"/>
    <w:rPr>
      <w:rFonts w:ascii="PT Sans" w:eastAsiaTheme="minorEastAsia" w:hAnsi="PT Sans" w:cs="Times New Roman"/>
      <w:b/>
      <w:color w:val="4F81BD" w:themeColor="accent1"/>
      <w:kern w:val="32"/>
      <w:sz w:val="28"/>
      <w:szCs w:val="28"/>
      <w:lang w:val="de-DE" w:eastAsia="de-DE"/>
    </w:rPr>
  </w:style>
  <w:style w:type="character" w:customStyle="1" w:styleId="berschrift2Zeichen">
    <w:name w:val="Überschrift 2 Zeichen"/>
    <w:basedOn w:val="Absatzstandardschriftart"/>
    <w:link w:val="berschrift2"/>
    <w:rsid w:val="00931717"/>
    <w:rPr>
      <w:rFonts w:ascii="PT Sans" w:eastAsiaTheme="minorEastAsia" w:hAnsi="PT Sans" w:cs="Times New Roman"/>
      <w:color w:val="4F81BD" w:themeColor="accent1"/>
      <w:sz w:val="24"/>
      <w:szCs w:val="24"/>
      <w:lang w:val="de-DE" w:eastAsia="de-DE"/>
    </w:rPr>
  </w:style>
  <w:style w:type="paragraph" w:styleId="Titel">
    <w:name w:val="Title"/>
    <w:basedOn w:val="Standard"/>
    <w:link w:val="TitelZeichen"/>
    <w:autoRedefine/>
    <w:qFormat/>
    <w:rsid w:val="00931717"/>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931717"/>
    <w:rPr>
      <w:rFonts w:ascii="PT Serif" w:eastAsia="MS Mincho" w:hAnsi="PT Serif" w:cs="Times New Roman"/>
      <w:color w:val="4F81BD" w:themeColor="accent1"/>
      <w:kern w:val="28"/>
      <w:sz w:val="36"/>
      <w:szCs w:val="36"/>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1717"/>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931717"/>
    <w:pPr>
      <w:keepNext/>
      <w:spacing w:before="240" w:after="60"/>
      <w:jc w:val="both"/>
      <w:outlineLvl w:val="0"/>
    </w:pPr>
    <w:rPr>
      <w:b/>
      <w:color w:val="4F81BD" w:themeColor="accent1"/>
      <w:kern w:val="32"/>
      <w:sz w:val="28"/>
      <w:szCs w:val="28"/>
    </w:rPr>
  </w:style>
  <w:style w:type="paragraph" w:styleId="berschrift2">
    <w:name w:val="heading 2"/>
    <w:basedOn w:val="Standard"/>
    <w:next w:val="Standard"/>
    <w:link w:val="berschrift2Zeichen"/>
    <w:autoRedefine/>
    <w:qFormat/>
    <w:rsid w:val="00931717"/>
    <w:pPr>
      <w:keepNext/>
      <w:spacing w:before="240" w:after="60"/>
      <w:jc w:val="both"/>
      <w:outlineLvl w:val="1"/>
    </w:pPr>
    <w:rPr>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31717"/>
    <w:rPr>
      <w:rFonts w:ascii="PT Sans" w:eastAsiaTheme="minorEastAsia" w:hAnsi="PT Sans" w:cs="Times New Roman"/>
      <w:b/>
      <w:color w:val="4F81BD" w:themeColor="accent1"/>
      <w:kern w:val="32"/>
      <w:sz w:val="28"/>
      <w:szCs w:val="28"/>
      <w:lang w:val="de-DE" w:eastAsia="de-DE"/>
    </w:rPr>
  </w:style>
  <w:style w:type="character" w:customStyle="1" w:styleId="berschrift2Zeichen">
    <w:name w:val="Überschrift 2 Zeichen"/>
    <w:basedOn w:val="Absatzstandardschriftart"/>
    <w:link w:val="berschrift2"/>
    <w:rsid w:val="00931717"/>
    <w:rPr>
      <w:rFonts w:ascii="PT Sans" w:eastAsiaTheme="minorEastAsia" w:hAnsi="PT Sans" w:cs="Times New Roman"/>
      <w:color w:val="4F81BD" w:themeColor="accent1"/>
      <w:sz w:val="24"/>
      <w:szCs w:val="24"/>
      <w:lang w:val="de-DE" w:eastAsia="de-DE"/>
    </w:rPr>
  </w:style>
  <w:style w:type="paragraph" w:styleId="Titel">
    <w:name w:val="Title"/>
    <w:basedOn w:val="Standard"/>
    <w:link w:val="TitelZeichen"/>
    <w:autoRedefine/>
    <w:qFormat/>
    <w:rsid w:val="00931717"/>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931717"/>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7A39-1B1C-484F-8293-876AE60C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541</Words>
  <Characters>3809</Characters>
  <Application>Microsoft Macintosh Word</Application>
  <DocSecurity>0</DocSecurity>
  <Lines>64</Lines>
  <Paragraphs>24</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2019-04-09T23:03:00Z</dcterms:created>
  <dcterms:modified xsi:type="dcterms:W3CDTF">2019-04-09T23:13:00Z</dcterms:modified>
</cp:coreProperties>
</file>