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375" w:rsidRDefault="00573375" w:rsidP="00304463">
      <w:pPr>
        <w:jc w:val="center"/>
      </w:pPr>
    </w:p>
    <w:p w:rsidR="005132AB" w:rsidRDefault="005132AB" w:rsidP="005132AB">
      <w:pPr>
        <w:pStyle w:val="Titel"/>
      </w:pPr>
      <w:r>
        <w:t xml:space="preserve">E 1.2 </w:t>
      </w:r>
      <w:r>
        <w:t>Feedback-Regeln</w:t>
      </w:r>
    </w:p>
    <w:p w:rsidR="005132AB" w:rsidRPr="003A13DE" w:rsidRDefault="005132AB" w:rsidP="005132AB">
      <w:pPr>
        <w:pStyle w:val="berschrift1"/>
      </w:pPr>
      <w:r w:rsidRPr="003A13DE">
        <w:t>Regeln für das Geben von Feedback</w:t>
      </w:r>
    </w:p>
    <w:p w:rsidR="005132AB" w:rsidRDefault="005132AB" w:rsidP="005132AB">
      <w:pPr>
        <w:spacing w:before="100" w:beforeAutospacing="1" w:after="100" w:afterAutospacing="1"/>
        <w:rPr>
          <w:szCs w:val="20"/>
        </w:rPr>
      </w:pPr>
      <w:r>
        <w:rPr>
          <w:szCs w:val="20"/>
        </w:rPr>
        <w:t>Worauf es bei Feedback ankommt ist, e</w:t>
      </w:r>
      <w:r w:rsidRPr="00BF0AB5">
        <w:rPr>
          <w:szCs w:val="20"/>
        </w:rPr>
        <w:t>inem Menschen</w:t>
      </w:r>
      <w:r>
        <w:rPr>
          <w:szCs w:val="20"/>
        </w:rPr>
        <w:t xml:space="preserve"> zu sagen, wie man ihn sieht</w:t>
      </w:r>
      <w:r w:rsidRPr="00BF0AB5">
        <w:rPr>
          <w:szCs w:val="20"/>
        </w:rPr>
        <w:t xml:space="preserve">, ohne ihn dabei zu verletzen. Feedback sollte </w:t>
      </w:r>
      <w:r>
        <w:rPr>
          <w:szCs w:val="20"/>
        </w:rPr>
        <w:t xml:space="preserve">möglichst </w:t>
      </w:r>
      <w:r w:rsidRPr="00BF0AB5">
        <w:rPr>
          <w:szCs w:val="20"/>
        </w:rPr>
        <w:t>aufzeigen, welche Möglichkeit es für die Zukunft gibt. Es sollte also nur gegeben werden, wenn es hilfreich sein kann. Um dies zu erreichen, müssen einige Grundsätze beachtet werden.</w:t>
      </w:r>
    </w:p>
    <w:p w:rsidR="005132AB" w:rsidRPr="00BF0AB5" w:rsidRDefault="005132AB" w:rsidP="005132AB">
      <w:pPr>
        <w:spacing w:before="100" w:beforeAutospacing="1" w:after="100" w:afterAutospacing="1"/>
        <w:rPr>
          <w:szCs w:val="20"/>
        </w:rPr>
      </w:pPr>
      <w:r>
        <w:rPr>
          <w:szCs w:val="20"/>
        </w:rPr>
        <w:t xml:space="preserve"> Feedback sollte daher immer </w:t>
      </w:r>
    </w:p>
    <w:p w:rsidR="005132AB" w:rsidRPr="00BF0AB5" w:rsidRDefault="005132AB" w:rsidP="005132AB">
      <w:pPr>
        <w:numPr>
          <w:ilvl w:val="0"/>
          <w:numId w:val="3"/>
        </w:numPr>
        <w:spacing w:before="100" w:beforeAutospacing="1" w:after="100" w:afterAutospacing="1"/>
        <w:rPr>
          <w:rFonts w:eastAsia="Times New Roman"/>
          <w:szCs w:val="20"/>
        </w:rPr>
      </w:pPr>
      <w:r w:rsidRPr="00BF0AB5">
        <w:rPr>
          <w:rFonts w:eastAsia="Times New Roman"/>
          <w:b/>
          <w:bCs/>
          <w:szCs w:val="20"/>
        </w:rPr>
        <w:t>konstruktiv</w:t>
      </w:r>
      <w:r w:rsidRPr="00BF0AB5">
        <w:rPr>
          <w:rFonts w:eastAsia="Times New Roman"/>
          <w:szCs w:val="20"/>
        </w:rPr>
        <w:t xml:space="preserve"> sein, d.h. Perspektiven für die Zukunft bieten. Z.B.: „Aus meiner Erfahrung wäre es möglich, an dieser Stelle dieses oder jenes zu tun.“</w:t>
      </w:r>
    </w:p>
    <w:p w:rsidR="005132AB" w:rsidRPr="00BF0AB5" w:rsidRDefault="005132AB" w:rsidP="005132AB">
      <w:pPr>
        <w:numPr>
          <w:ilvl w:val="0"/>
          <w:numId w:val="3"/>
        </w:numPr>
        <w:spacing w:before="100" w:beforeAutospacing="1" w:after="100" w:afterAutospacing="1"/>
        <w:rPr>
          <w:rFonts w:eastAsia="Times New Roman"/>
          <w:szCs w:val="20"/>
        </w:rPr>
      </w:pPr>
      <w:r w:rsidRPr="00BF0AB5">
        <w:rPr>
          <w:rFonts w:eastAsia="Times New Roman"/>
          <w:b/>
          <w:bCs/>
          <w:szCs w:val="20"/>
        </w:rPr>
        <w:t>beschreibend</w:t>
      </w:r>
      <w:r w:rsidRPr="00BF0AB5">
        <w:rPr>
          <w:rFonts w:eastAsia="Times New Roman"/>
          <w:szCs w:val="20"/>
        </w:rPr>
        <w:t xml:space="preserve"> sein, d.h. man sollte Bewertungen und Interpretationen unbedingt vermeiden. Was einem nicht gefällt, sollte immer sachlich geäußert werden! „Ich habe beobachtet, dass Du mehrere Male hintereinander dieses getan hast. Das ist aus meiner Sicht schwierig, weil ....“ </w:t>
      </w:r>
    </w:p>
    <w:p w:rsidR="005132AB" w:rsidRPr="00BF0AB5" w:rsidRDefault="005132AB" w:rsidP="005132AB">
      <w:pPr>
        <w:numPr>
          <w:ilvl w:val="0"/>
          <w:numId w:val="3"/>
        </w:numPr>
        <w:spacing w:before="100" w:beforeAutospacing="1" w:after="100" w:afterAutospacing="1"/>
        <w:rPr>
          <w:rFonts w:eastAsia="Times New Roman"/>
          <w:szCs w:val="20"/>
        </w:rPr>
      </w:pPr>
      <w:r w:rsidRPr="00BF0AB5">
        <w:rPr>
          <w:rFonts w:eastAsia="Times New Roman"/>
          <w:b/>
          <w:bCs/>
          <w:szCs w:val="20"/>
        </w:rPr>
        <w:t>konkret</w:t>
      </w:r>
      <w:r w:rsidRPr="00BF0AB5">
        <w:rPr>
          <w:rFonts w:eastAsia="Times New Roman"/>
          <w:szCs w:val="20"/>
        </w:rPr>
        <w:t xml:space="preserve"> sein. Durch Verallgemeinerungen und pauschale Aussagen weiß der Betreffende nicht, wie er das Problem beseitigen kann. Außerdem ist es für den Beteiligten am einfachsten, das Feedback nachzuvollziehen, wenn das Ereignis möglichst konkret beschrieben wird. Also nicht: „Du</w:t>
      </w:r>
      <w:r>
        <w:rPr>
          <w:rFonts w:eastAsia="Times New Roman"/>
          <w:szCs w:val="20"/>
        </w:rPr>
        <w:t xml:space="preserve"> gehst nicht auf die Fragen ein</w:t>
      </w:r>
      <w:r w:rsidRPr="00BF0AB5">
        <w:rPr>
          <w:rFonts w:eastAsia="Times New Roman"/>
          <w:szCs w:val="20"/>
        </w:rPr>
        <w:t>“</w:t>
      </w:r>
      <w:r>
        <w:rPr>
          <w:rFonts w:eastAsia="Times New Roman"/>
          <w:szCs w:val="20"/>
        </w:rPr>
        <w:t>, sondern „Als XY D</w:t>
      </w:r>
      <w:r w:rsidRPr="00BF0AB5">
        <w:rPr>
          <w:rFonts w:eastAsia="Times New Roman"/>
          <w:szCs w:val="20"/>
        </w:rPr>
        <w:t>ich dieses oder jenes gefr</w:t>
      </w:r>
      <w:r>
        <w:rPr>
          <w:rFonts w:eastAsia="Times New Roman"/>
          <w:szCs w:val="20"/>
        </w:rPr>
        <w:t>agt hat, hast Du nicht reagiert</w:t>
      </w:r>
      <w:r w:rsidRPr="00BF0AB5">
        <w:rPr>
          <w:rFonts w:eastAsia="Times New Roman"/>
          <w:szCs w:val="20"/>
        </w:rPr>
        <w:t>“</w:t>
      </w:r>
      <w:r>
        <w:rPr>
          <w:rFonts w:eastAsia="Times New Roman"/>
          <w:szCs w:val="20"/>
        </w:rPr>
        <w:t>.</w:t>
      </w:r>
    </w:p>
    <w:p w:rsidR="005132AB" w:rsidRPr="00BF0AB5" w:rsidRDefault="005132AB" w:rsidP="005132AB">
      <w:pPr>
        <w:numPr>
          <w:ilvl w:val="0"/>
          <w:numId w:val="3"/>
        </w:numPr>
        <w:spacing w:before="100" w:beforeAutospacing="1" w:after="100" w:afterAutospacing="1"/>
        <w:rPr>
          <w:rFonts w:eastAsia="Times New Roman"/>
          <w:szCs w:val="20"/>
        </w:rPr>
      </w:pPr>
      <w:r w:rsidRPr="00BF0AB5">
        <w:rPr>
          <w:rFonts w:eastAsia="Times New Roman"/>
          <w:b/>
          <w:bCs/>
          <w:szCs w:val="20"/>
        </w:rPr>
        <w:t>subjektiv</w:t>
      </w:r>
      <w:r w:rsidRPr="00BF0AB5">
        <w:rPr>
          <w:rFonts w:eastAsia="Times New Roman"/>
          <w:szCs w:val="20"/>
        </w:rPr>
        <w:t xml:space="preserve"> formuliert sein. Wenn man von seinen eigenen Beobachtungen und Eindrücken spricht und nicht von denen anderer, fällt es dem Beteiligten leichter, das Feedback anzunehmen. Also </w:t>
      </w:r>
      <w:r>
        <w:rPr>
          <w:rFonts w:eastAsia="Times New Roman"/>
          <w:szCs w:val="20"/>
        </w:rPr>
        <w:t>z.B. „Ich hatte den Eindruck ..</w:t>
      </w:r>
      <w:r w:rsidRPr="00BF0AB5">
        <w:rPr>
          <w:rFonts w:eastAsia="Times New Roman"/>
          <w:szCs w:val="20"/>
        </w:rPr>
        <w:t>.“</w:t>
      </w:r>
    </w:p>
    <w:p w:rsidR="005132AB" w:rsidRPr="00BF0AB5" w:rsidRDefault="005132AB" w:rsidP="005132AB">
      <w:pPr>
        <w:numPr>
          <w:ilvl w:val="0"/>
          <w:numId w:val="3"/>
        </w:numPr>
        <w:spacing w:before="100" w:beforeAutospacing="1" w:after="100" w:afterAutospacing="1"/>
        <w:rPr>
          <w:rFonts w:eastAsia="Times New Roman"/>
          <w:szCs w:val="20"/>
        </w:rPr>
      </w:pPr>
      <w:r w:rsidRPr="00BF0AB5">
        <w:rPr>
          <w:rFonts w:eastAsia="Times New Roman"/>
          <w:b/>
          <w:bCs/>
          <w:szCs w:val="20"/>
        </w:rPr>
        <w:t>nicht nur negativ</w:t>
      </w:r>
      <w:r w:rsidRPr="00BF0AB5">
        <w:rPr>
          <w:rFonts w:eastAsia="Times New Roman"/>
          <w:szCs w:val="20"/>
        </w:rPr>
        <w:t xml:space="preserve"> sein. Man sollte stets daran denken, dass es schwer ist Kritik einzustecken. Daher ist es für den Beteiligten leichter, Verbesserungsvorschläge zu akzeptieren, wenn er merkt, dass man nicht nur herumkritisieren möchte, sondern auch die positiven Seiten sieht. Die "Sandwich-Theorie" empfiehlt, jede negative Kritik zwischen zwei Schichten von positiven Elementen zu betten. </w:t>
      </w:r>
    </w:p>
    <w:p w:rsidR="005132AB" w:rsidRPr="00BF0AB5" w:rsidRDefault="005132AB" w:rsidP="005132AB">
      <w:pPr>
        <w:pStyle w:val="berschrift1"/>
      </w:pPr>
      <w:r w:rsidRPr="00BF0AB5">
        <w:t>Regeln für das Annehmen von Kritik</w:t>
      </w:r>
    </w:p>
    <w:p w:rsidR="005132AB" w:rsidRDefault="005132AB" w:rsidP="005132AB">
      <w:pPr>
        <w:spacing w:before="100" w:beforeAutospacing="1" w:after="100" w:afterAutospacing="1"/>
        <w:rPr>
          <w:szCs w:val="20"/>
        </w:rPr>
      </w:pPr>
      <w:r w:rsidRPr="00BF0AB5">
        <w:rPr>
          <w:szCs w:val="20"/>
        </w:rPr>
        <w:t xml:space="preserve">Beim Entgegennehmen des Feedbacks befindet sich der Empfänger in einer passiven Rolle, ist also dem, was vom anderen kommt  ausgesetzt. Auch wenn das unangenehm ist, steckt darin eine Chance zu erfahren, wie man auf andere wirkt. </w:t>
      </w:r>
    </w:p>
    <w:p w:rsidR="005132AB" w:rsidRPr="00BF0AB5" w:rsidRDefault="005132AB" w:rsidP="005132AB">
      <w:pPr>
        <w:spacing w:before="100" w:beforeAutospacing="1" w:after="100" w:afterAutospacing="1"/>
        <w:rPr>
          <w:szCs w:val="20"/>
        </w:rPr>
      </w:pPr>
      <w:r w:rsidRPr="00BF0AB5">
        <w:rPr>
          <w:szCs w:val="20"/>
        </w:rPr>
        <w:t>Desh</w:t>
      </w:r>
      <w:r>
        <w:rPr>
          <w:szCs w:val="20"/>
        </w:rPr>
        <w:t xml:space="preserve">alb sollte man als Empfänger </w:t>
      </w:r>
      <w:bookmarkStart w:id="0" w:name="_GoBack"/>
      <w:bookmarkEnd w:id="0"/>
    </w:p>
    <w:p w:rsidR="005132AB" w:rsidRPr="00BF0AB5" w:rsidRDefault="005132AB" w:rsidP="005132AB">
      <w:pPr>
        <w:numPr>
          <w:ilvl w:val="0"/>
          <w:numId w:val="4"/>
        </w:numPr>
        <w:spacing w:before="100" w:beforeAutospacing="1" w:after="100" w:afterAutospacing="1"/>
        <w:rPr>
          <w:rFonts w:eastAsia="Times New Roman"/>
          <w:szCs w:val="20"/>
        </w:rPr>
      </w:pPr>
      <w:r w:rsidRPr="00BF0AB5">
        <w:rPr>
          <w:rFonts w:eastAsia="Times New Roman"/>
          <w:szCs w:val="20"/>
        </w:rPr>
        <w:t xml:space="preserve">den anderen </w:t>
      </w:r>
      <w:r w:rsidRPr="00BF0AB5">
        <w:rPr>
          <w:rFonts w:eastAsia="Times New Roman"/>
          <w:b/>
          <w:bCs/>
          <w:szCs w:val="20"/>
        </w:rPr>
        <w:t>ausreden</w:t>
      </w:r>
      <w:r w:rsidRPr="00BF0AB5">
        <w:rPr>
          <w:rFonts w:eastAsia="Times New Roman"/>
          <w:szCs w:val="20"/>
        </w:rPr>
        <w:t xml:space="preserve"> lassen. Man kann nicht wissen, was der andere sagen will, bevor er nicht zu Ende gesprochen hat. </w:t>
      </w:r>
    </w:p>
    <w:p w:rsidR="005132AB" w:rsidRPr="00BF0AB5" w:rsidRDefault="005132AB" w:rsidP="005132AB">
      <w:pPr>
        <w:numPr>
          <w:ilvl w:val="0"/>
          <w:numId w:val="4"/>
        </w:numPr>
        <w:spacing w:before="100" w:beforeAutospacing="1" w:after="100" w:afterAutospacing="1"/>
        <w:rPr>
          <w:rFonts w:eastAsia="Times New Roman"/>
          <w:szCs w:val="20"/>
        </w:rPr>
      </w:pPr>
      <w:r w:rsidRPr="00BF0AB5">
        <w:rPr>
          <w:rFonts w:eastAsia="Times New Roman"/>
          <w:szCs w:val="20"/>
        </w:rPr>
        <w:t xml:space="preserve">sich </w:t>
      </w:r>
      <w:r w:rsidRPr="00BF0AB5">
        <w:rPr>
          <w:rFonts w:eastAsia="Times New Roman"/>
          <w:b/>
          <w:bCs/>
          <w:szCs w:val="20"/>
        </w:rPr>
        <w:t>nicht rechtfertigen oder verteidigen</w:t>
      </w:r>
      <w:r>
        <w:rPr>
          <w:rFonts w:eastAsia="Times New Roman"/>
          <w:szCs w:val="20"/>
        </w:rPr>
        <w:t>. Es ist wichtig, sich klarzu</w:t>
      </w:r>
      <w:r w:rsidRPr="00BF0AB5">
        <w:rPr>
          <w:rFonts w:eastAsia="Times New Roman"/>
          <w:szCs w:val="20"/>
        </w:rPr>
        <w:t xml:space="preserve">machen, dass der andere nie beschreiben kann, </w:t>
      </w:r>
      <w:r w:rsidRPr="00BF0AB5">
        <w:rPr>
          <w:rFonts w:eastAsia="Times New Roman"/>
          <w:i/>
          <w:szCs w:val="20"/>
        </w:rPr>
        <w:t>wie man ist</w:t>
      </w:r>
      <w:r w:rsidRPr="00BF0AB5">
        <w:rPr>
          <w:rFonts w:eastAsia="Times New Roman"/>
          <w:szCs w:val="20"/>
        </w:rPr>
        <w:t xml:space="preserve">, sondern immer nur, </w:t>
      </w:r>
      <w:r w:rsidRPr="00BF0AB5">
        <w:rPr>
          <w:rFonts w:eastAsia="Times New Roman"/>
          <w:i/>
          <w:szCs w:val="20"/>
        </w:rPr>
        <w:t xml:space="preserve">wie man auf denjenigen </w:t>
      </w:r>
      <w:r w:rsidRPr="00BF0AB5">
        <w:rPr>
          <w:rFonts w:eastAsia="Times New Roman"/>
          <w:i/>
          <w:szCs w:val="20"/>
        </w:rPr>
        <w:lastRenderedPageBreak/>
        <w:t>wirkt</w:t>
      </w:r>
      <w:r w:rsidRPr="00BF0AB5">
        <w:rPr>
          <w:rFonts w:eastAsia="Times New Roman"/>
          <w:szCs w:val="20"/>
        </w:rPr>
        <w:t xml:space="preserve">. Und diese Wahrnehmung ist durch keine Klarstellung revidierbar. Man sollte versuchen, die Meinung des anderen hinnehmen und, falls man möchte, auch daraus lernen. Es ist aber wichtig zu verstehen, was der andere meint, daher sollte man sich nicht scheuen, Verständnisfragen zu stellen. </w:t>
      </w:r>
    </w:p>
    <w:p w:rsidR="005132AB" w:rsidRPr="00BF0AB5" w:rsidRDefault="005132AB" w:rsidP="005132AB">
      <w:pPr>
        <w:numPr>
          <w:ilvl w:val="0"/>
          <w:numId w:val="4"/>
        </w:numPr>
        <w:spacing w:before="100" w:beforeAutospacing="1" w:after="100" w:afterAutospacing="1"/>
        <w:rPr>
          <w:rFonts w:eastAsia="Times New Roman"/>
          <w:szCs w:val="20"/>
        </w:rPr>
      </w:pPr>
      <w:r w:rsidRPr="00BF0AB5">
        <w:rPr>
          <w:rFonts w:eastAsia="Times New Roman"/>
          <w:b/>
          <w:bCs/>
          <w:szCs w:val="20"/>
        </w:rPr>
        <w:t>dankbar</w:t>
      </w:r>
      <w:r w:rsidRPr="00BF0AB5">
        <w:rPr>
          <w:rFonts w:eastAsia="Times New Roman"/>
          <w:szCs w:val="20"/>
        </w:rPr>
        <w:t xml:space="preserve"> sein für Feedback, auch wenn es nicht in der richtigen Form gegeben wurde. Es hilft sich selbst und die Wirkung auf andere kennenzulernen.</w:t>
      </w:r>
    </w:p>
    <w:p w:rsidR="005132AB" w:rsidRDefault="005132AB" w:rsidP="005132AB">
      <w:pPr>
        <w:spacing w:after="120" w:line="264" w:lineRule="auto"/>
        <w:ind w:left="426" w:hanging="142"/>
        <w:rPr>
          <w:rFonts w:ascii="Arial" w:hAnsi="Arial" w:cs="Arial"/>
          <w:sz w:val="21"/>
          <w:szCs w:val="21"/>
        </w:rPr>
      </w:pPr>
    </w:p>
    <w:p w:rsidR="005132AB" w:rsidRPr="00C66931" w:rsidRDefault="005132AB" w:rsidP="005132AB"/>
    <w:p w:rsidR="005132AB" w:rsidRDefault="005132AB" w:rsidP="00304463">
      <w:pPr>
        <w:jc w:val="center"/>
      </w:pPr>
    </w:p>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Default="00573375" w:rsidP="00573375"/>
    <w:p w:rsidR="002B5B26" w:rsidRDefault="002B5B26"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Pr="00573375" w:rsidRDefault="00573375" w:rsidP="00573375">
      <w:pPr>
        <w:jc w:val="center"/>
      </w:pP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AB" w:rsidRDefault="005132AB">
      <w:r>
        <w:separator/>
      </w:r>
    </w:p>
  </w:endnote>
  <w:endnote w:type="continuationSeparator" w:id="0">
    <w:p w:rsidR="005132AB" w:rsidRDefault="0051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PT Sans">
    <w:panose1 w:val="020B0503020203020204"/>
    <w:charset w:val="00"/>
    <w:family w:val="auto"/>
    <w:pitch w:val="variable"/>
    <w:sig w:usb0="A00002EF" w:usb1="5000204B" w:usb2="00000000" w:usb3="00000000" w:csb0="00000097"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eastAsiaTheme="minorEastAsia" w:hAnsiTheme="minorHAnsi" w:cstheme="minorBidi"/>
                                      <w:sz w:val="14"/>
                                      <w:szCs w:val="22"/>
                                    </w:rPr>
                                    <w:fldChar w:fldCharType="begin"/>
                                  </w:r>
                                  <w:r w:rsidRPr="00F62E1E">
                                    <w:rPr>
                                      <w:sz w:val="14"/>
                                    </w:rPr>
                                    <w:instrText>PAGE  \* MERGEFORMAT</w:instrText>
                                  </w:r>
                                  <w:r w:rsidRPr="00F62E1E">
                                    <w:rPr>
                                      <w:rFonts w:asciiTheme="minorHAnsi" w:eastAsiaTheme="minorEastAsia" w:hAnsiTheme="minorHAnsi" w:cstheme="minorBidi"/>
                                      <w:sz w:val="14"/>
                                      <w:szCs w:val="22"/>
                                    </w:rPr>
                                    <w:fldChar w:fldCharType="separate"/>
                                  </w:r>
                                  <w:r w:rsidR="005132AB" w:rsidRPr="005132AB">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eastAsiaTheme="minorEastAsia" w:hAnsiTheme="minorHAnsi" w:cstheme="minorBidi"/>
                                <w:sz w:val="14"/>
                                <w:szCs w:val="22"/>
                              </w:rPr>
                              <w:fldChar w:fldCharType="begin"/>
                            </w:r>
                            <w:r w:rsidRPr="00F62E1E">
                              <w:rPr>
                                <w:sz w:val="14"/>
                              </w:rPr>
                              <w:instrText>PAGE  \* MERGEFORMAT</w:instrText>
                            </w:r>
                            <w:r w:rsidRPr="00F62E1E">
                              <w:rPr>
                                <w:rFonts w:asciiTheme="minorHAnsi" w:eastAsiaTheme="minorEastAsia" w:hAnsiTheme="minorHAnsi" w:cstheme="minorBidi"/>
                                <w:sz w:val="14"/>
                                <w:szCs w:val="22"/>
                              </w:rPr>
                              <w:fldChar w:fldCharType="separate"/>
                            </w:r>
                            <w:r w:rsidR="005132AB" w:rsidRPr="005132AB">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5132AB">
          <w:rPr>
            <w:rFonts w:ascii="Times New Roman" w:eastAsia="MS Mincho" w:hAnsi="Times New Roman"/>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17711"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AB" w:rsidRDefault="005132AB">
      <w:r>
        <w:separator/>
      </w:r>
    </w:p>
  </w:footnote>
  <w:footnote w:type="continuationSeparator" w:id="0">
    <w:p w:rsidR="005132AB" w:rsidRDefault="005132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2C2F" w:rsidRDefault="00EE15A1" w:rsidP="00612C2F">
    <w:pPr>
      <w:pStyle w:val="Kopfzeile"/>
    </w:pPr>
    <w:r>
      <w:rPr>
        <w:rFonts w:ascii="Arial" w:hAnsi="Arial" w:cs="Arial"/>
        <w:b/>
        <w:bCs/>
        <w:noProof/>
        <w:position w:val="-2"/>
        <w:sz w:val="20"/>
        <w:szCs w:val="20"/>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27F58B2"/>
    <w:multiLevelType w:val="multilevel"/>
    <w:tmpl w:val="F50C7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99F3B98"/>
    <w:multiLevelType w:val="multilevel"/>
    <w:tmpl w:val="F01C15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2AB"/>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32AB"/>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32AB"/>
    <w:pPr>
      <w:spacing w:after="0" w:line="240" w:lineRule="auto"/>
    </w:pPr>
    <w:rPr>
      <w:rFonts w:ascii="Calibri" w:eastAsia="ＭＳ 明朝" w:hAnsi="Calibri" w:cs="Times New Roman"/>
      <w:sz w:val="24"/>
      <w:szCs w:val="24"/>
      <w:lang w:val="de-DE" w:eastAsia="de-DE"/>
    </w:rPr>
  </w:style>
  <w:style w:type="paragraph" w:styleId="berschrift1">
    <w:name w:val="heading 1"/>
    <w:basedOn w:val="Standard"/>
    <w:next w:val="Standard"/>
    <w:link w:val="berschrift1Zeichen"/>
    <w:uiPriority w:val="9"/>
    <w:qFormat/>
    <w:rsid w:val="005132AB"/>
    <w:pPr>
      <w:keepNext/>
      <w:keepLines/>
      <w:spacing w:before="480"/>
      <w:outlineLvl w:val="0"/>
    </w:pPr>
    <w:rPr>
      <w:rFonts w:ascii="PT Sans" w:eastAsiaTheme="majorEastAsia" w:hAnsi="PT Sans" w:cstheme="majorBidi"/>
      <w:b/>
      <w:bCs/>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uiPriority w:val="9"/>
    <w:rsid w:val="005132AB"/>
    <w:rPr>
      <w:rFonts w:ascii="PT Sans" w:eastAsiaTheme="majorEastAsia" w:hAnsi="PT Sans" w:cstheme="majorBidi"/>
      <w:b/>
      <w:bCs/>
      <w:color w:val="4F81BD" w:themeColor="accent1"/>
      <w:sz w:val="28"/>
      <w:szCs w:val="28"/>
      <w:lang w:val="de-DE" w:eastAsia="de-DE"/>
    </w:rPr>
  </w:style>
  <w:style w:type="paragraph" w:styleId="Titel">
    <w:name w:val="Title"/>
    <w:basedOn w:val="Standard"/>
    <w:link w:val="TitelZeichen"/>
    <w:autoRedefine/>
    <w:qFormat/>
    <w:rsid w:val="005132AB"/>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5132AB"/>
    <w:rPr>
      <w:rFonts w:ascii="PT Serif" w:eastAsia="MS Mincho" w:hAnsi="PT Serif" w:cs="Times New Roman"/>
      <w:color w:val="4F81BD" w:themeColor="accent1"/>
      <w:kern w:val="28"/>
      <w:sz w:val="36"/>
      <w:szCs w:val="36"/>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32AB"/>
    <w:pPr>
      <w:spacing w:after="0" w:line="240" w:lineRule="auto"/>
    </w:pPr>
    <w:rPr>
      <w:rFonts w:ascii="Calibri" w:eastAsia="ＭＳ 明朝" w:hAnsi="Calibri" w:cs="Times New Roman"/>
      <w:sz w:val="24"/>
      <w:szCs w:val="24"/>
      <w:lang w:val="de-DE" w:eastAsia="de-DE"/>
    </w:rPr>
  </w:style>
  <w:style w:type="paragraph" w:styleId="berschrift1">
    <w:name w:val="heading 1"/>
    <w:basedOn w:val="Standard"/>
    <w:next w:val="Standard"/>
    <w:link w:val="berschrift1Zeichen"/>
    <w:uiPriority w:val="9"/>
    <w:qFormat/>
    <w:rsid w:val="005132AB"/>
    <w:pPr>
      <w:keepNext/>
      <w:keepLines/>
      <w:spacing w:before="480"/>
      <w:outlineLvl w:val="0"/>
    </w:pPr>
    <w:rPr>
      <w:rFonts w:ascii="PT Sans" w:eastAsiaTheme="majorEastAsia" w:hAnsi="PT Sans" w:cstheme="majorBidi"/>
      <w:b/>
      <w:bCs/>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uiPriority w:val="9"/>
    <w:rsid w:val="005132AB"/>
    <w:rPr>
      <w:rFonts w:ascii="PT Sans" w:eastAsiaTheme="majorEastAsia" w:hAnsi="PT Sans" w:cstheme="majorBidi"/>
      <w:b/>
      <w:bCs/>
      <w:color w:val="4F81BD" w:themeColor="accent1"/>
      <w:sz w:val="28"/>
      <w:szCs w:val="28"/>
      <w:lang w:val="de-DE" w:eastAsia="de-DE"/>
    </w:rPr>
  </w:style>
  <w:style w:type="paragraph" w:styleId="Titel">
    <w:name w:val="Title"/>
    <w:basedOn w:val="Standard"/>
    <w:link w:val="TitelZeichen"/>
    <w:autoRedefine/>
    <w:qFormat/>
    <w:rsid w:val="005132AB"/>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5132AB"/>
    <w:rPr>
      <w:rFonts w:ascii="PT Serif" w:eastAsia="MS Mincho" w:hAnsi="PT Serif" w:cs="Times New Roman"/>
      <w:color w:val="4F81BD" w:themeColor="accent1"/>
      <w:kern w:val="28"/>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227F-247A-2A47-AF99-09C6136D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2</Pages>
  <Words>360</Words>
  <Characters>2535</Characters>
  <Application>Microsoft Macintosh Word</Application>
  <DocSecurity>0</DocSecurity>
  <Lines>42</Lines>
  <Paragraphs>16</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1</cp:revision>
  <cp:lastPrinted>2019-04-08T12:43:00Z</cp:lastPrinted>
  <dcterms:created xsi:type="dcterms:W3CDTF">2019-04-09T22:31:00Z</dcterms:created>
  <dcterms:modified xsi:type="dcterms:W3CDTF">2019-04-09T22:32:00Z</dcterms:modified>
</cp:coreProperties>
</file>