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CB6FD3" w14:textId="77777777" w:rsidR="00D56B67" w:rsidRDefault="00D56B67" w:rsidP="00A71B36"/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3569"/>
        <w:gridCol w:w="3571"/>
        <w:gridCol w:w="3571"/>
        <w:gridCol w:w="3572"/>
      </w:tblGrid>
      <w:tr w:rsidR="005E24E4" w:rsidRPr="00837A0F" w14:paraId="1DCB6FD5" w14:textId="77777777" w:rsidTr="00571F80">
        <w:tc>
          <w:tcPr>
            <w:tcW w:w="14283" w:type="dxa"/>
            <w:gridSpan w:val="4"/>
          </w:tcPr>
          <w:p w14:paraId="1DCB6FD4" w14:textId="77777777" w:rsidR="005E24E4" w:rsidRPr="005E24E4" w:rsidRDefault="005E24E4" w:rsidP="00571F80">
            <w:pPr>
              <w:tabs>
                <w:tab w:val="right" w:pos="921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Kick-off-Workshop with the team (proposal 3-4 hours)</w:t>
            </w:r>
          </w:p>
        </w:tc>
      </w:tr>
      <w:tr w:rsidR="005E24E4" w:rsidRPr="00837A0F" w14:paraId="1DCB6FDA" w14:textId="77777777" w:rsidTr="005E24E4">
        <w:tc>
          <w:tcPr>
            <w:tcW w:w="3569" w:type="dxa"/>
          </w:tcPr>
          <w:p w14:paraId="1DCB6FD6" w14:textId="77777777" w:rsidR="005E24E4" w:rsidRPr="005E24E4" w:rsidRDefault="005E24E4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Share the idea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(25 min.)</w:t>
            </w:r>
          </w:p>
        </w:tc>
        <w:tc>
          <w:tcPr>
            <w:tcW w:w="3571" w:type="dxa"/>
          </w:tcPr>
          <w:p w14:paraId="1DCB6FD7" w14:textId="77777777" w:rsidR="005E24E4" w:rsidRPr="005E24E4" w:rsidRDefault="005E24E4" w:rsidP="00571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Discuss the implications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(60 min.)</w:t>
            </w:r>
          </w:p>
        </w:tc>
        <w:tc>
          <w:tcPr>
            <w:tcW w:w="3571" w:type="dxa"/>
          </w:tcPr>
          <w:p w14:paraId="1DCB6FD8" w14:textId="77777777" w:rsidR="005E24E4" w:rsidRPr="005E24E4" w:rsidRDefault="005E24E4" w:rsidP="005E24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Prepare implementation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(90 min.)</w:t>
            </w:r>
          </w:p>
        </w:tc>
        <w:tc>
          <w:tcPr>
            <w:tcW w:w="3572" w:type="dxa"/>
          </w:tcPr>
          <w:p w14:paraId="1DCB6FD9" w14:textId="77777777" w:rsidR="005E24E4" w:rsidRPr="005E24E4" w:rsidRDefault="005E24E4" w:rsidP="005E24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Decide what to do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(30 min.)</w:t>
            </w:r>
          </w:p>
        </w:tc>
      </w:tr>
      <w:tr w:rsidR="005E24E4" w:rsidRPr="005E24E4" w14:paraId="1DCB6FFF" w14:textId="77777777" w:rsidTr="005E24E4">
        <w:tc>
          <w:tcPr>
            <w:tcW w:w="3569" w:type="dxa"/>
          </w:tcPr>
          <w:p w14:paraId="1DCB6FDB" w14:textId="77777777" w:rsidR="005E24E4" w:rsidRPr="005E24E4" w:rsidRDefault="005E24E4" w:rsidP="00571F80">
            <w:pPr>
              <w:spacing w:before="40" w:after="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Why are we here today?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(10 min.)</w:t>
            </w:r>
          </w:p>
          <w:p w14:paraId="1DCB6FDC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2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CB6FDD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2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Where the idea came from.</w:t>
            </w:r>
          </w:p>
          <w:p w14:paraId="1DCB6FDE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Why you think it is relevant to your organisation.</w:t>
            </w:r>
          </w:p>
          <w:p w14:paraId="1DCB6FDF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you want to get out of the workshop: test the idea and find out if it is workable.</w:t>
            </w:r>
          </w:p>
          <w:p w14:paraId="1DCB6FE0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Processes of the workshop.</w:t>
            </w:r>
          </w:p>
          <w:p w14:paraId="1DCB6FE1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8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Questions?</w:t>
            </w:r>
          </w:p>
          <w:p w14:paraId="1DCB6FE2" w14:textId="77777777" w:rsidR="005E24E4" w:rsidRPr="005E24E4" w:rsidRDefault="005E24E4" w:rsidP="00571F80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What is empowerment?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 (15 min.)</w:t>
            </w:r>
          </w:p>
          <w:p w14:paraId="1DCB6FE3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More detailed introduction to the concept.</w:t>
            </w:r>
          </w:p>
          <w:p w14:paraId="1DCB6FE4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Questions from participants to understand the concept.</w:t>
            </w:r>
          </w:p>
          <w:p w14:paraId="1DCB6FE5" w14:textId="77777777" w:rsidR="005E24E4" w:rsidRPr="005E24E4" w:rsidRDefault="005E24E4" w:rsidP="00571F80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71" w:type="dxa"/>
          </w:tcPr>
          <w:p w14:paraId="1DCB6FE6" w14:textId="77777777" w:rsidR="005E24E4" w:rsidRPr="005E24E4" w:rsidRDefault="005E24E4" w:rsidP="00571F80">
            <w:pPr>
              <w:spacing w:before="40" w:after="8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How does the idea resonate?</w:t>
            </w:r>
            <w:r w:rsidRPr="005E24E4">
              <w:rPr>
                <w:rFonts w:ascii="Arial" w:hAnsi="Arial" w:cs="Arial"/>
                <w:sz w:val="20"/>
                <w:szCs w:val="20"/>
                <w:lang w:val="en-US"/>
              </w:rPr>
              <w:t xml:space="preserve"> (15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min</w:t>
            </w:r>
            <w:r w:rsidRPr="005E24E4">
              <w:rPr>
                <w:rFonts w:ascii="Arial" w:hAnsi="Arial" w:cs="Arial"/>
                <w:sz w:val="20"/>
                <w:szCs w:val="20"/>
                <w:lang w:val="en-US"/>
              </w:rPr>
              <w:t>.)</w:t>
            </w:r>
          </w:p>
          <w:p w14:paraId="1DCB6FE7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Initial reactions of your team?</w:t>
            </w:r>
          </w:p>
          <w:p w14:paraId="1DCB6FE8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8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are previous experiences with empowerment and service user involvement?</w:t>
            </w:r>
          </w:p>
          <w:p w14:paraId="1DCB6FE9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For what challenge could service user involvement become a solution?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 (45 min.)</w:t>
            </w:r>
          </w:p>
          <w:p w14:paraId="1DCB6FEA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Brainstorming in the </w:t>
            </w:r>
            <w:r w:rsidRPr="005E24E4">
              <w:rPr>
                <w:rFonts w:ascii="Arial" w:hAnsi="Arial" w:cs="Arial"/>
                <w:i/>
                <w:sz w:val="20"/>
                <w:szCs w:val="20"/>
                <w:lang w:val="en-GB"/>
              </w:rPr>
              <w:t>plenary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: Identify the challenges to your organisation (10 min.).</w:t>
            </w:r>
          </w:p>
          <w:p w14:paraId="1DCB6FEB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Detailed discussions in </w:t>
            </w:r>
            <w:r w:rsidRPr="005E24E4">
              <w:rPr>
                <w:rFonts w:ascii="Arial" w:hAnsi="Arial" w:cs="Arial"/>
                <w:i/>
                <w:sz w:val="20"/>
                <w:szCs w:val="20"/>
                <w:lang w:val="en-GB"/>
              </w:rPr>
              <w:t>pairs or small groups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 (20 min.):</w:t>
            </w:r>
          </w:p>
          <w:p w14:paraId="1DCB6FEC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Is user involvement obstructive or conducive to this?</w:t>
            </w:r>
          </w:p>
          <w:p w14:paraId="1DCB6FED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are the implications? Is it worth a try?</w:t>
            </w:r>
          </w:p>
          <w:p w14:paraId="1DCB6FEE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Report out to </w:t>
            </w:r>
            <w:r w:rsidRPr="005E24E4">
              <w:rPr>
                <w:rFonts w:ascii="Arial" w:hAnsi="Arial" w:cs="Arial"/>
                <w:i/>
                <w:sz w:val="20"/>
                <w:szCs w:val="20"/>
                <w:lang w:val="en-GB"/>
              </w:rPr>
              <w:t>plenary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, conclusions (15 min.)</w:t>
            </w:r>
            <w:r w:rsidRPr="005E24E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571" w:type="dxa"/>
          </w:tcPr>
          <w:p w14:paraId="1DCB6FEF" w14:textId="77777777" w:rsidR="005E24E4" w:rsidRPr="005E24E4" w:rsidRDefault="005E24E4" w:rsidP="00571F80">
            <w:pPr>
              <w:spacing w:before="40" w:after="8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Can we make it work?</w:t>
            </w: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br/>
            </w:r>
          </w:p>
          <w:p w14:paraId="1DCB6FF0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i/>
                <w:sz w:val="20"/>
                <w:szCs w:val="20"/>
                <w:lang w:val="en-GB"/>
              </w:rPr>
              <w:t>Group activity</w:t>
            </w:r>
            <w:r w:rsidRPr="005E24E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Play through one or two scenarios. (45 min.)</w:t>
            </w:r>
          </w:p>
          <w:p w14:paraId="1DCB6FF1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goals could be achieved by involving service users?</w:t>
            </w:r>
          </w:p>
          <w:p w14:paraId="1DCB6FF2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level of involvement is possible and reasonable?</w:t>
            </w:r>
          </w:p>
          <w:p w14:paraId="1DCB6FF3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are the strengths, weaknesses, opportunities, threats?</w:t>
            </w:r>
          </w:p>
          <w:p w14:paraId="1DCB6FF4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How could you make it happen? Next steps.</w:t>
            </w:r>
          </w:p>
          <w:p w14:paraId="1DCB6FF5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would it take?</w:t>
            </w:r>
          </w:p>
          <w:p w14:paraId="1DCB6FF6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8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would that mean for your work?</w:t>
            </w:r>
          </w:p>
          <w:p w14:paraId="1DCB6FF7" w14:textId="77777777" w:rsidR="005E24E4" w:rsidRPr="005E24E4" w:rsidRDefault="005E24E4" w:rsidP="00571F80">
            <w:pPr>
              <w:spacing w:before="40" w:after="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Plenary (45 min.):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Report your findings and discuss. Can we make it work? </w:t>
            </w:r>
          </w:p>
          <w:p w14:paraId="1DCB6FF8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 xml:space="preserve">Brush against the grain: Take the perspective of your service users and ask yourself how your results affect them. </w:t>
            </w:r>
          </w:p>
        </w:tc>
        <w:tc>
          <w:tcPr>
            <w:tcW w:w="3572" w:type="dxa"/>
          </w:tcPr>
          <w:p w14:paraId="1DCB6FF9" w14:textId="77777777" w:rsidR="005E24E4" w:rsidRPr="005E24E4" w:rsidRDefault="005E24E4" w:rsidP="00571F80">
            <w:pPr>
              <w:spacing w:before="40" w:after="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Should we move forward? 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(20 min.)</w:t>
            </w:r>
          </w:p>
          <w:p w14:paraId="1DCB6FFA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If we move on, which areas should we focus on? By when? By whom?</w:t>
            </w:r>
          </w:p>
          <w:p w14:paraId="1DCB6FFB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Who needs to be involved and how?</w:t>
            </w:r>
          </w:p>
          <w:p w14:paraId="1DCB6FFC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do we need as staff?</w:t>
            </w:r>
          </w:p>
          <w:p w14:paraId="1DCB6FFD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8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What are the criteria for a successful (pilot) project?</w:t>
            </w:r>
          </w:p>
          <w:p w14:paraId="1DCB6FFE" w14:textId="77777777" w:rsidR="005E24E4" w:rsidRPr="005E24E4" w:rsidRDefault="005E24E4" w:rsidP="005E24E4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Summary of actions and session close-out. (10 min.)</w:t>
            </w:r>
          </w:p>
        </w:tc>
      </w:tr>
      <w:tr w:rsidR="005E24E4" w:rsidRPr="005E24E4" w14:paraId="1DCB7004" w14:textId="77777777" w:rsidTr="005E24E4">
        <w:tc>
          <w:tcPr>
            <w:tcW w:w="3569" w:type="dxa"/>
          </w:tcPr>
          <w:p w14:paraId="1DCB7000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Methods: plenum, presentation, questions of understanding.</w:t>
            </w:r>
          </w:p>
        </w:tc>
        <w:tc>
          <w:tcPr>
            <w:tcW w:w="3571" w:type="dxa"/>
          </w:tcPr>
          <w:p w14:paraId="1DCB7001" w14:textId="77777777" w:rsidR="005E24E4" w:rsidRPr="005E24E4" w:rsidRDefault="005E24E4" w:rsidP="00571F80">
            <w:pPr>
              <w:spacing w:before="40"/>
              <w:ind w:left="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Methods: plenum, moderated discussion, group work.</w:t>
            </w:r>
          </w:p>
        </w:tc>
        <w:tc>
          <w:tcPr>
            <w:tcW w:w="3571" w:type="dxa"/>
          </w:tcPr>
          <w:p w14:paraId="1DCB7002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Methods: group work, plenum, moderated discussion.</w:t>
            </w:r>
          </w:p>
        </w:tc>
        <w:tc>
          <w:tcPr>
            <w:tcW w:w="3572" w:type="dxa"/>
          </w:tcPr>
          <w:p w14:paraId="1DCB7003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Methods: plenum, moderated discussion.</w:t>
            </w:r>
          </w:p>
        </w:tc>
      </w:tr>
      <w:tr w:rsidR="005E24E4" w:rsidRPr="005E24E4" w14:paraId="1DCB7019" w14:textId="77777777" w:rsidTr="005E24E4">
        <w:tc>
          <w:tcPr>
            <w:tcW w:w="3569" w:type="dxa"/>
          </w:tcPr>
          <w:p w14:paraId="1DCB7005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Resources you could use:</w:t>
            </w:r>
          </w:p>
          <w:p w14:paraId="1DCB7006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Empowerment Handbook for background information.</w:t>
            </w:r>
          </w:p>
          <w:p w14:paraId="1DCB7007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Guidebook for Empowerment Training for ideas on how to work with empowerment and action learning.</w:t>
            </w:r>
          </w:p>
          <w:p w14:paraId="1DCB7008" w14:textId="77777777" w:rsidR="005E24E4" w:rsidRPr="005E24E4" w:rsidRDefault="005E24E4" w:rsidP="00571F80">
            <w:pPr>
              <w:pStyle w:val="Listenabsatz"/>
              <w:spacing w:before="40"/>
              <w:ind w:left="142"/>
              <w:contextualSpacing w:val="0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14:paraId="1DCB7009" w14:textId="77777777" w:rsidR="005E24E4" w:rsidRPr="005E24E4" w:rsidRDefault="005E24E4" w:rsidP="00571F80">
            <w:pPr>
              <w:pStyle w:val="Listenabsatz"/>
              <w:spacing w:before="40"/>
              <w:ind w:left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You can download all these resources: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www.sempre-project.eu/roadmap/resources</w:t>
            </w:r>
          </w:p>
        </w:tc>
        <w:tc>
          <w:tcPr>
            <w:tcW w:w="3571" w:type="dxa"/>
          </w:tcPr>
          <w:p w14:paraId="1DCB700A" w14:textId="77777777" w:rsidR="005E24E4" w:rsidRPr="005E24E4" w:rsidRDefault="005E24E4" w:rsidP="00571F80">
            <w:pPr>
              <w:spacing w:before="40"/>
              <w:ind w:left="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Resources you could use:</w:t>
            </w:r>
          </w:p>
          <w:p w14:paraId="1DCB700B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Small guide: How to create an open discussion? (Tool 2.2)</w:t>
            </w:r>
          </w:p>
          <w:p w14:paraId="1DCB700C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SEMPRE Thermometer to capture the mood. (Tool 2.3)</w:t>
            </w:r>
          </w:p>
          <w:p w14:paraId="1DCB700D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Group Work I: For what challenge could service user involvement be a solution? (Tool 2.4)</w:t>
            </w:r>
          </w:p>
          <w:p w14:paraId="1DCB700E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60" w:hanging="16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Alternative Group Work I: Force-field analysis tool. (Tool 2.8, external link)</w:t>
            </w:r>
          </w:p>
          <w:p w14:paraId="1DCB700F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60" w:hanging="16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Tools from the Empowerment Handbook for finding needs and problems like “Problem Tree”. (www.sempre-project.eu/handbook/resources)</w:t>
            </w:r>
          </w:p>
        </w:tc>
        <w:tc>
          <w:tcPr>
            <w:tcW w:w="3571" w:type="dxa"/>
          </w:tcPr>
          <w:p w14:paraId="1DCB7010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Resources you could use:</w:t>
            </w:r>
          </w:p>
          <w:p w14:paraId="1DCB7011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Group work II: working with scenarios. (Tool 2.5).</w:t>
            </w:r>
          </w:p>
          <w:p w14:paraId="1DCB7012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SWOT Analysis. (Tool 2.8, external link)</w:t>
            </w:r>
          </w:p>
          <w:p w14:paraId="1DCB7013" w14:textId="77777777" w:rsidR="005E24E4" w:rsidRPr="005E24E4" w:rsidRDefault="005E24E4" w:rsidP="00571F80">
            <w:pPr>
              <w:spacing w:before="40"/>
              <w:ind w:left="177" w:hanging="17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ab/>
              <w:t>Empowerment Handbook for ideas on how to perform service user involvement. (www.sempre-project.eu/handbook)</w:t>
            </w:r>
          </w:p>
          <w:p w14:paraId="1DCB7014" w14:textId="77777777" w:rsidR="005E24E4" w:rsidRPr="005E24E4" w:rsidRDefault="005E24E4" w:rsidP="00571F80">
            <w:pPr>
              <w:spacing w:before="40"/>
              <w:ind w:left="177" w:hanging="17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ab/>
              <w:t>Guidebook for Empowerment Training for ideas on what to learn for implementing empowerment/service user involvement.</w:t>
            </w: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br/>
              <w:t>(www.sempre-project.eu/training)</w:t>
            </w:r>
          </w:p>
        </w:tc>
        <w:tc>
          <w:tcPr>
            <w:tcW w:w="3572" w:type="dxa"/>
          </w:tcPr>
          <w:p w14:paraId="1DCB7015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Resources you could use:</w:t>
            </w:r>
          </w:p>
          <w:p w14:paraId="1DCB7016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Stakeholder Analysis. (Tool 2.6)</w:t>
            </w:r>
          </w:p>
          <w:p w14:paraId="1DCB7017" w14:textId="77777777" w:rsidR="005E24E4" w:rsidRPr="005E24E4" w:rsidRDefault="005E24E4" w:rsidP="005E24E4">
            <w:pPr>
              <w:pStyle w:val="Listenabsatz"/>
              <w:numPr>
                <w:ilvl w:val="0"/>
                <w:numId w:val="12"/>
              </w:numPr>
              <w:spacing w:before="40" w:after="0" w:line="240" w:lineRule="auto"/>
              <w:ind w:left="142" w:hanging="142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The Design Star. (Tool 2.7)</w:t>
            </w:r>
          </w:p>
          <w:p w14:paraId="1DCB7018" w14:textId="77777777" w:rsidR="005E24E4" w:rsidRPr="005E24E4" w:rsidRDefault="005E24E4" w:rsidP="00571F80">
            <w:pPr>
              <w:spacing w:before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24E4" w:rsidRPr="00837A0F" w14:paraId="1DCB701B" w14:textId="77777777" w:rsidTr="00484773">
        <w:tc>
          <w:tcPr>
            <w:tcW w:w="14283" w:type="dxa"/>
            <w:gridSpan w:val="4"/>
          </w:tcPr>
          <w:p w14:paraId="1DCB701A" w14:textId="77777777" w:rsidR="005E24E4" w:rsidRPr="005E24E4" w:rsidRDefault="005E24E4" w:rsidP="00571F8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24E4">
              <w:rPr>
                <w:rFonts w:ascii="Arial" w:hAnsi="Arial" w:cs="Arial"/>
                <w:sz w:val="20"/>
                <w:szCs w:val="20"/>
                <w:lang w:val="en-GB"/>
              </w:rPr>
              <w:t>Documentation and evaluation of the workshop (15 Min.)</w:t>
            </w:r>
          </w:p>
        </w:tc>
      </w:tr>
    </w:tbl>
    <w:p w14:paraId="1DCB701C" w14:textId="77777777" w:rsidR="005E24E4" w:rsidRPr="00837A0F" w:rsidRDefault="005E24E4" w:rsidP="00A71B36">
      <w:pPr>
        <w:rPr>
          <w:lang w:val="en-GB"/>
        </w:rPr>
      </w:pPr>
    </w:p>
    <w:p w14:paraId="1DCB701D" w14:textId="7A3EFC77" w:rsidR="005E24E4" w:rsidRPr="00B90356" w:rsidRDefault="005E24E4" w:rsidP="005E24E4">
      <w:pPr>
        <w:rPr>
          <w:rFonts w:ascii="Euphemia" w:hAnsi="Euphemia"/>
          <w:sz w:val="20"/>
          <w:szCs w:val="20"/>
          <w:lang w:val="en-GB"/>
        </w:rPr>
      </w:pPr>
      <w:r w:rsidRPr="00B90356">
        <w:rPr>
          <w:rFonts w:ascii="Euphemia" w:hAnsi="Euphemia"/>
          <w:sz w:val="20"/>
          <w:szCs w:val="20"/>
          <w:lang w:val="en-GB"/>
        </w:rPr>
        <w:t xml:space="preserve">Download this table and other tools: </w:t>
      </w:r>
      <w:hyperlink r:id="rId11" w:history="1">
        <w:r w:rsidR="00837A0F" w:rsidRPr="002815FE">
          <w:rPr>
            <w:rStyle w:val="Hyperlink"/>
            <w:rFonts w:ascii="Euphemia" w:hAnsi="Euphemia"/>
            <w:sz w:val="20"/>
            <w:szCs w:val="20"/>
            <w:lang w:val="en-GB"/>
          </w:rPr>
          <w:t>www.sempre-project.eu/roadmap/resources</w:t>
        </w:r>
      </w:hyperlink>
      <w:r w:rsidR="00837A0F">
        <w:rPr>
          <w:rFonts w:ascii="Euphemia" w:hAnsi="Euphemia"/>
          <w:sz w:val="20"/>
          <w:szCs w:val="20"/>
          <w:lang w:val="en-GB"/>
        </w:rPr>
        <w:t xml:space="preserve"> </w:t>
      </w:r>
      <w:r w:rsidRPr="00B90356">
        <w:rPr>
          <w:rFonts w:ascii="Euphemia" w:hAnsi="Euphemia"/>
          <w:sz w:val="20"/>
          <w:szCs w:val="20"/>
          <w:lang w:val="en-GB"/>
        </w:rPr>
        <w:br/>
        <w:t xml:space="preserve">Descriptions of other tools can be found in the Organisational Roadmap: </w:t>
      </w:r>
      <w:hyperlink r:id="rId12" w:history="1">
        <w:r w:rsidR="00837A0F" w:rsidRPr="002815FE">
          <w:rPr>
            <w:rStyle w:val="Hyperlink"/>
            <w:rFonts w:ascii="Euphemia" w:hAnsi="Euphemia"/>
            <w:sz w:val="20"/>
            <w:szCs w:val="20"/>
            <w:lang w:val="en-GB"/>
          </w:rPr>
          <w:t>www.sempre-project.eu/roadmap/</w:t>
        </w:r>
      </w:hyperlink>
      <w:r w:rsidR="00837A0F">
        <w:rPr>
          <w:rFonts w:ascii="Euphemia" w:hAnsi="Euphemia"/>
          <w:sz w:val="20"/>
          <w:szCs w:val="20"/>
          <w:lang w:val="en-GB"/>
        </w:rPr>
        <w:t xml:space="preserve"> </w:t>
      </w:r>
      <w:bookmarkStart w:id="0" w:name="_GoBack"/>
      <w:bookmarkEnd w:id="0"/>
      <w:r w:rsidRPr="00B90356">
        <w:rPr>
          <w:rFonts w:ascii="Euphemia" w:hAnsi="Euphemia"/>
          <w:sz w:val="20"/>
          <w:szCs w:val="20"/>
          <w:lang w:val="en-GB"/>
        </w:rPr>
        <w:br/>
      </w:r>
    </w:p>
    <w:p w14:paraId="1DCB701E" w14:textId="77777777" w:rsidR="005E24E4" w:rsidRPr="00837A0F" w:rsidRDefault="005E24E4" w:rsidP="00A71B36">
      <w:pPr>
        <w:rPr>
          <w:lang w:val="en-GB"/>
        </w:rPr>
      </w:pPr>
    </w:p>
    <w:sectPr w:rsidR="005E24E4" w:rsidRPr="00837A0F" w:rsidSect="00BC246F">
      <w:headerReference w:type="default" r:id="rId13"/>
      <w:headerReference w:type="first" r:id="rId14"/>
      <w:footnotePr>
        <w:pos w:val="beneathText"/>
      </w:footnotePr>
      <w:pgSz w:w="16837" w:h="11905" w:orient="landscape" w:code="9"/>
      <w:pgMar w:top="1418" w:right="2093" w:bottom="990" w:left="1560" w:header="851" w:footer="4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B7021" w14:textId="77777777" w:rsidR="005E24E4" w:rsidRDefault="005E24E4">
      <w:r>
        <w:separator/>
      </w:r>
    </w:p>
  </w:endnote>
  <w:endnote w:type="continuationSeparator" w:id="0">
    <w:p w14:paraId="1DCB7022" w14:textId="77777777" w:rsidR="005E24E4" w:rsidRDefault="005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B701F" w14:textId="77777777" w:rsidR="005E24E4" w:rsidRDefault="005E24E4">
      <w:r>
        <w:separator/>
      </w:r>
    </w:p>
  </w:footnote>
  <w:footnote w:type="continuationSeparator" w:id="0">
    <w:p w14:paraId="1DCB7020" w14:textId="77777777" w:rsidR="005E24E4" w:rsidRDefault="005E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B7023" w14:textId="77777777" w:rsidR="00BF548B" w:rsidRPr="00F83A9E" w:rsidRDefault="00D56B67" w:rsidP="00901F68">
    <w:pPr>
      <w:pStyle w:val="berschrift3"/>
      <w:rPr>
        <w:rFonts w:ascii="Arial" w:hAnsi="Arial"/>
        <w:sz w:val="18"/>
        <w:szCs w:val="18"/>
      </w:rPr>
    </w:pPr>
    <w:r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8480" behindDoc="0" locked="0" layoutInCell="1" allowOverlap="1" wp14:anchorId="1DCB7026" wp14:editId="1DCB7027">
          <wp:simplePos x="0" y="0"/>
          <wp:positionH relativeFrom="column">
            <wp:posOffset>5049520</wp:posOffset>
          </wp:positionH>
          <wp:positionV relativeFrom="paragraph">
            <wp:posOffset>82550</wp:posOffset>
          </wp:positionV>
          <wp:extent cx="1184275" cy="230505"/>
          <wp:effectExtent l="0" t="0" r="0" b="0"/>
          <wp:wrapNone/>
          <wp:docPr id="14" name="Grafik 14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F68" w:rsidRPr="00901F68">
      <w:rPr>
        <w:rFonts w:ascii="Arial" w:hAnsi="Arial"/>
        <w:noProof/>
        <w:sz w:val="18"/>
        <w:szCs w:val="18"/>
        <w:lang w:eastAsia="de-DE"/>
      </w:rPr>
      <w:drawing>
        <wp:anchor distT="0" distB="0" distL="114300" distR="114300" simplePos="0" relativeHeight="251667456" behindDoc="0" locked="0" layoutInCell="1" allowOverlap="1" wp14:anchorId="1DCB7028" wp14:editId="1DCB7029">
          <wp:simplePos x="0" y="0"/>
          <wp:positionH relativeFrom="column">
            <wp:posOffset>-415521</wp:posOffset>
          </wp:positionH>
          <wp:positionV relativeFrom="paragraph">
            <wp:posOffset>-90111</wp:posOffset>
          </wp:positionV>
          <wp:extent cx="1461655" cy="457674"/>
          <wp:effectExtent l="0" t="0" r="571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530" cy="4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73F" w:rsidRPr="00F83A9E">
      <w:rPr>
        <w:rFonts w:ascii="Arial" w:hAnsi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B7024" w14:textId="77777777" w:rsidR="0038238A" w:rsidRPr="00837A0F" w:rsidRDefault="00BF257A" w:rsidP="00BF257A">
    <w:pPr>
      <w:pStyle w:val="Kopfzeile"/>
      <w:tabs>
        <w:tab w:val="clear" w:pos="4535"/>
        <w:tab w:val="left" w:pos="1134"/>
      </w:tabs>
      <w:jc w:val="center"/>
      <w:rPr>
        <w:sz w:val="18"/>
        <w:szCs w:val="18"/>
        <w:lang w:val="en-GB"/>
      </w:rPr>
    </w:pPr>
    <w:r w:rsidRPr="00837A0F">
      <w:rPr>
        <w:rFonts w:ascii="Arial" w:hAnsi="Arial" w:cs="Arial"/>
        <w:b/>
        <w:sz w:val="24"/>
        <w:szCs w:val="24"/>
        <w:lang w:val="en-GB"/>
      </w:rPr>
      <w:t>Organisational Roadmap – tool 2.1 kick-off-workshop</w:t>
    </w:r>
    <w:r w:rsidRPr="00837A0F">
      <w:rPr>
        <w:noProof/>
        <w:sz w:val="18"/>
        <w:szCs w:val="18"/>
        <w:lang w:val="en-GB" w:eastAsia="de-DE"/>
      </w:rPr>
      <w:t xml:space="preserve"> </w:t>
    </w:r>
    <w:r w:rsidR="00E33DAF" w:rsidRPr="00901F68">
      <w:rPr>
        <w:noProof/>
        <w:sz w:val="18"/>
        <w:szCs w:val="18"/>
        <w:lang w:eastAsia="de-DE"/>
      </w:rPr>
      <w:drawing>
        <wp:anchor distT="0" distB="0" distL="114300" distR="114300" simplePos="0" relativeHeight="251679744" behindDoc="0" locked="0" layoutInCell="1" allowOverlap="1" wp14:anchorId="1DCB702A" wp14:editId="1DCB702B">
          <wp:simplePos x="0" y="0"/>
          <wp:positionH relativeFrom="column">
            <wp:posOffset>7416800</wp:posOffset>
          </wp:positionH>
          <wp:positionV relativeFrom="paragraph">
            <wp:posOffset>-95885</wp:posOffset>
          </wp:positionV>
          <wp:extent cx="1650365" cy="320675"/>
          <wp:effectExtent l="0" t="0" r="6985" b="3175"/>
          <wp:wrapNone/>
          <wp:docPr id="3" name="Grafik 3" descr="cid:image004.jpg@01D1AAE9.49F0B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4.jpg@01D1AAE9.49F0B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DAF" w:rsidRPr="00901F68">
      <w:rPr>
        <w:noProof/>
        <w:sz w:val="18"/>
        <w:szCs w:val="18"/>
        <w:lang w:eastAsia="de-DE"/>
      </w:rPr>
      <w:drawing>
        <wp:anchor distT="0" distB="0" distL="114300" distR="114300" simplePos="0" relativeHeight="251677696" behindDoc="0" locked="0" layoutInCell="1" allowOverlap="1" wp14:anchorId="1DCB702C" wp14:editId="1DCB702D">
          <wp:simplePos x="0" y="0"/>
          <wp:positionH relativeFrom="column">
            <wp:posOffset>-261620</wp:posOffset>
          </wp:positionH>
          <wp:positionV relativeFrom="paragraph">
            <wp:posOffset>-219710</wp:posOffset>
          </wp:positionV>
          <wp:extent cx="1816100" cy="568325"/>
          <wp:effectExtent l="0" t="0" r="0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B7025" w14:textId="77777777" w:rsidR="001D3A31" w:rsidRPr="00837A0F" w:rsidRDefault="00A2573F" w:rsidP="000C435A">
    <w:pPr>
      <w:pStyle w:val="Kopfzeile"/>
      <w:tabs>
        <w:tab w:val="left" w:pos="1134"/>
      </w:tabs>
      <w:jc w:val="right"/>
      <w:rPr>
        <w:sz w:val="20"/>
        <w:lang w:val="en-GB"/>
      </w:rPr>
    </w:pPr>
    <w:r w:rsidRPr="00837A0F">
      <w:rPr>
        <w:sz w:val="16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EA45D06"/>
    <w:multiLevelType w:val="hybridMultilevel"/>
    <w:tmpl w:val="E07218BC"/>
    <w:lvl w:ilvl="0" w:tplc="4D80A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50152"/>
    <w:multiLevelType w:val="hybridMultilevel"/>
    <w:tmpl w:val="105273E6"/>
    <w:lvl w:ilvl="0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ADEB518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4E4"/>
    <w:rsid w:val="000C435A"/>
    <w:rsid w:val="00110187"/>
    <w:rsid w:val="001C7B93"/>
    <w:rsid w:val="0051475A"/>
    <w:rsid w:val="0052715C"/>
    <w:rsid w:val="005A0928"/>
    <w:rsid w:val="005E24E4"/>
    <w:rsid w:val="00605943"/>
    <w:rsid w:val="00837A0F"/>
    <w:rsid w:val="00901F68"/>
    <w:rsid w:val="00A2573F"/>
    <w:rsid w:val="00A71B36"/>
    <w:rsid w:val="00B57097"/>
    <w:rsid w:val="00BC246F"/>
    <w:rsid w:val="00BF257A"/>
    <w:rsid w:val="00C107B6"/>
    <w:rsid w:val="00D56B67"/>
    <w:rsid w:val="00E33DAF"/>
    <w:rsid w:val="00E447C5"/>
    <w:rsid w:val="00F83292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B6FD3"/>
  <w15:docId w15:val="{16879C74-C067-47A5-B8B3-B40D7E0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4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Trebuchet MS" w:eastAsia="Lucida Sans Unicode" w:hAnsi="Trebuchet MS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Trebuchet MS" w:hAnsi="Trebuchet MS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rebuchet MS" w:hAnsi="Trebuchet MS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rebuchet MS" w:hAnsi="Trebuchet MS" w:cs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360"/>
    </w:p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styleId="Sprechblasentext">
    <w:name w:val="Balloon Text"/>
    <w:basedOn w:val="Standard"/>
    <w:link w:val="SprechblasentextZchn"/>
    <w:rsid w:val="000C43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C435A"/>
    <w:rPr>
      <w:rFonts w:ascii="Tahoma" w:eastAsia="Times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B5709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39"/>
    <w:rsid w:val="005E2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837A0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7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mpre-project.eu/roadma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mpre-project.eu/roadmap/resour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1AAE9.49F0BA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Allgemein\Vorlagen\Neht\Sempre_Konzept_quer%201807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69BA5A323A840A058E94D1FE1269F" ma:contentTypeVersion="10" ma:contentTypeDescription="Ein neues Dokument erstellen." ma:contentTypeScope="" ma:versionID="ed0d2e4978b2b0b45dd476755b755853">
  <xsd:schema xmlns:xsd="http://www.w3.org/2001/XMLSchema" xmlns:xs="http://www.w3.org/2001/XMLSchema" xmlns:p="http://schemas.microsoft.com/office/2006/metadata/properties" xmlns:ns2="ff941f09-f0b2-4c32-a217-9f8829071c2e" xmlns:ns3="a13b4f5f-9199-4465-b7f6-881c24c92312" targetNamespace="http://schemas.microsoft.com/office/2006/metadata/properties" ma:root="true" ma:fieldsID="d8a66449566b8a3ddf3d3dcd73c50802" ns2:_="" ns3:_="">
    <xsd:import namespace="ff941f09-f0b2-4c32-a217-9f8829071c2e"/>
    <xsd:import namespace="a13b4f5f-9199-4465-b7f6-881c24c9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1f09-f0b2-4c32-a217-9f88290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4f5f-9199-4465-b7f6-881c24c9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AE24-35F6-4D31-8D20-02BE25095D1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13b4f5f-9199-4465-b7f6-881c24c92312"/>
    <ds:schemaRef ds:uri="http://schemas.microsoft.com/office/infopath/2007/PartnerControls"/>
    <ds:schemaRef ds:uri="http://schemas.openxmlformats.org/package/2006/metadata/core-properties"/>
    <ds:schemaRef ds:uri="ff941f09-f0b2-4c32-a217-9f8829071c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99A8A2-F05B-47A7-8F1C-0ACCF7540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A9CC7-DFA7-478D-B7D4-EE73CE2C3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1f09-f0b2-4c32-a217-9f8829071c2e"/>
    <ds:schemaRef ds:uri="a13b4f5f-9199-4465-b7f6-881c24c9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160C0-74E7-4B1D-AB84-C18549AD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Sempre_Konzept_quer 180717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Vorlage</vt:lpstr>
    </vt:vector>
  </TitlesOfParts>
  <Company>KDA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Vorlage</dc:title>
  <dc:creator>Neht, Monika</dc:creator>
  <cp:lastModifiedBy>Hakan Uraz</cp:lastModifiedBy>
  <cp:revision>3</cp:revision>
  <cp:lastPrinted>2008-04-11T09:42:00Z</cp:lastPrinted>
  <dcterms:created xsi:type="dcterms:W3CDTF">2019-03-27T14:44:00Z</dcterms:created>
  <dcterms:modified xsi:type="dcterms:W3CDTF">2019-04-09T15:30:00Z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0x010100A2169BA5A323A840A058E94D1FE1269F</vt:lpwstr>
  </property>
</Properties>
</file>