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FE5" w:rsidRDefault="00684FE5" w:rsidP="00216CF0">
      <w:pPr>
        <w:jc w:val="center"/>
      </w:pPr>
      <w:bookmarkStart w:id="0" w:name="_GoBack"/>
      <w:bookmarkEnd w:id="0"/>
    </w:p>
    <w:tbl>
      <w:tblPr>
        <w:tblW w:w="0" w:type="auto"/>
        <w:jc w:val="center"/>
        <w:tblLayout w:type="fixed"/>
        <w:tblCellMar>
          <w:left w:w="0" w:type="dxa"/>
          <w:right w:w="0" w:type="dxa"/>
        </w:tblCellMar>
        <w:tblLook w:val="04A0" w:firstRow="1" w:lastRow="0" w:firstColumn="1" w:lastColumn="0" w:noHBand="0" w:noVBand="1"/>
      </w:tblPr>
      <w:tblGrid>
        <w:gridCol w:w="8222"/>
      </w:tblGrid>
      <w:tr w:rsidR="0018361A" w:rsidTr="009609A9">
        <w:trPr>
          <w:trHeight w:val="3975"/>
          <w:jc w:val="center"/>
        </w:trPr>
        <w:tc>
          <w:tcPr>
            <w:tcW w:w="8222" w:type="dxa"/>
            <w:vAlign w:val="bottom"/>
          </w:tcPr>
          <w:p w:rsidR="0018361A" w:rsidRPr="00CF24BC" w:rsidRDefault="00CF07B4" w:rsidP="00216CF0">
            <w:pPr>
              <w:pStyle w:val="Date"/>
              <w:rPr>
                <w:rFonts w:ascii="Verdana" w:hAnsi="Verdana"/>
                <w:sz w:val="22"/>
              </w:rPr>
            </w:pPr>
            <w:r>
              <w:rPr>
                <w:rFonts w:ascii="Verdana" w:hAnsi="Verdana"/>
                <w:sz w:val="22"/>
              </w:rPr>
              <w:t>March</w:t>
            </w:r>
            <w:r w:rsidR="00472665" w:rsidRPr="00CF24BC">
              <w:rPr>
                <w:rFonts w:ascii="Verdana" w:hAnsi="Verdana"/>
                <w:sz w:val="22"/>
              </w:rPr>
              <w:t xml:space="preserve"> 201</w:t>
            </w:r>
            <w:r>
              <w:rPr>
                <w:rFonts w:ascii="Verdana" w:hAnsi="Verdana"/>
                <w:sz w:val="22"/>
              </w:rPr>
              <w:t>7</w:t>
            </w:r>
          </w:p>
        </w:tc>
      </w:tr>
      <w:tr w:rsidR="0018361A" w:rsidTr="009609A9">
        <w:trPr>
          <w:trHeight w:val="2703"/>
          <w:jc w:val="center"/>
        </w:trPr>
        <w:tc>
          <w:tcPr>
            <w:tcW w:w="8222" w:type="dxa"/>
            <w:vAlign w:val="bottom"/>
          </w:tcPr>
          <w:p w:rsidR="0018361A" w:rsidRPr="00CF24BC" w:rsidRDefault="00472665" w:rsidP="00216CF0">
            <w:pPr>
              <w:pStyle w:val="Titre"/>
              <w:rPr>
                <w:rFonts w:ascii="Verdana" w:eastAsia="Times New Roman" w:hAnsi="Verdana"/>
                <w:sz w:val="22"/>
                <w:szCs w:val="22"/>
              </w:rPr>
            </w:pPr>
            <w:r w:rsidRPr="00CF24BC">
              <w:rPr>
                <w:rFonts w:ascii="Verdana" w:eastAsia="Times New Roman" w:hAnsi="Verdana"/>
                <w:sz w:val="22"/>
                <w:szCs w:val="22"/>
              </w:rPr>
              <w:t>creating a good local economy</w:t>
            </w:r>
            <w:r w:rsidR="00473FA2">
              <w:rPr>
                <w:rFonts w:ascii="Verdana" w:eastAsia="Times New Roman" w:hAnsi="Verdana"/>
                <w:sz w:val="22"/>
                <w:szCs w:val="22"/>
              </w:rPr>
              <w:t xml:space="preserve"> through procurement</w:t>
            </w:r>
          </w:p>
        </w:tc>
      </w:tr>
      <w:tr w:rsidR="0018361A" w:rsidTr="00041858">
        <w:trPr>
          <w:jc w:val="center"/>
        </w:trPr>
        <w:tc>
          <w:tcPr>
            <w:tcW w:w="8222" w:type="dxa"/>
            <w:vAlign w:val="bottom"/>
          </w:tcPr>
          <w:p w:rsidR="00041858" w:rsidRPr="00CF24BC" w:rsidRDefault="00671A92" w:rsidP="00671A92">
            <w:pPr>
              <w:pStyle w:val="CoverText"/>
              <w:rPr>
                <w:rFonts w:ascii="Verdana" w:hAnsi="Verdana"/>
                <w:sz w:val="22"/>
              </w:rPr>
            </w:pPr>
            <w:r>
              <w:rPr>
                <w:rFonts w:ascii="Verdana" w:hAnsi="Verdana"/>
                <w:sz w:val="22"/>
              </w:rPr>
              <w:t xml:space="preserve">Case Study </w:t>
            </w:r>
            <w:r w:rsidR="00CF07B4">
              <w:rPr>
                <w:rFonts w:ascii="Verdana" w:hAnsi="Verdana"/>
                <w:sz w:val="22"/>
              </w:rPr>
              <w:t>4</w:t>
            </w:r>
            <w:r w:rsidR="00967E4A">
              <w:rPr>
                <w:rFonts w:ascii="Verdana" w:hAnsi="Verdana"/>
                <w:sz w:val="22"/>
              </w:rPr>
              <w:t xml:space="preserve"> </w:t>
            </w:r>
            <w:r w:rsidR="001A41CB">
              <w:rPr>
                <w:rFonts w:ascii="Verdana" w:hAnsi="Verdana"/>
                <w:sz w:val="22"/>
              </w:rPr>
              <w:t>–</w:t>
            </w:r>
            <w:r w:rsidR="00967E4A">
              <w:rPr>
                <w:rFonts w:ascii="Verdana" w:hAnsi="Verdana"/>
                <w:sz w:val="22"/>
              </w:rPr>
              <w:t xml:space="preserve"> </w:t>
            </w:r>
            <w:r w:rsidR="00CF07B4">
              <w:rPr>
                <w:rFonts w:ascii="Verdana" w:hAnsi="Verdana"/>
                <w:sz w:val="22"/>
              </w:rPr>
              <w:t>Satu Mare, Albacete and Preston</w:t>
            </w:r>
            <w:r w:rsidR="00674265" w:rsidRPr="00CF24BC">
              <w:rPr>
                <w:rFonts w:ascii="Verdana" w:hAnsi="Verdana"/>
                <w:sz w:val="22"/>
              </w:rPr>
              <w:t xml:space="preserve"> prepared by</w:t>
            </w:r>
          </w:p>
        </w:tc>
      </w:tr>
      <w:tr w:rsidR="0018361A" w:rsidTr="00041858">
        <w:trPr>
          <w:jc w:val="center"/>
        </w:trPr>
        <w:tc>
          <w:tcPr>
            <w:tcW w:w="8222" w:type="dxa"/>
            <w:vAlign w:val="bottom"/>
          </w:tcPr>
          <w:p w:rsidR="0018361A" w:rsidRPr="00CF24BC" w:rsidRDefault="00472665" w:rsidP="002F6196">
            <w:pPr>
              <w:pStyle w:val="Date"/>
              <w:rPr>
                <w:rFonts w:ascii="Verdana" w:hAnsi="Verdana"/>
                <w:sz w:val="22"/>
              </w:rPr>
            </w:pPr>
            <w:r w:rsidRPr="00CF24BC">
              <w:rPr>
                <w:rFonts w:ascii="Verdana" w:hAnsi="Verdana"/>
                <w:sz w:val="22"/>
              </w:rPr>
              <w:t>Matthew Jackson</w:t>
            </w:r>
          </w:p>
        </w:tc>
      </w:tr>
      <w:tr w:rsidR="0018361A" w:rsidTr="00041858">
        <w:trPr>
          <w:jc w:val="center"/>
        </w:trPr>
        <w:tc>
          <w:tcPr>
            <w:tcW w:w="8222" w:type="dxa"/>
            <w:vAlign w:val="bottom"/>
          </w:tcPr>
          <w:p w:rsidR="0018361A" w:rsidRPr="00CF24BC" w:rsidRDefault="00AF6B66" w:rsidP="00041858">
            <w:pPr>
              <w:pStyle w:val="CoverText"/>
              <w:rPr>
                <w:rFonts w:ascii="Verdana" w:hAnsi="Verdana"/>
                <w:sz w:val="22"/>
              </w:rPr>
            </w:pPr>
            <w:r w:rsidRPr="00CF24BC">
              <w:rPr>
                <w:rFonts w:ascii="Verdana" w:hAnsi="Verdana"/>
                <w:sz w:val="22"/>
              </w:rPr>
              <w:t>Presented to</w:t>
            </w:r>
          </w:p>
        </w:tc>
      </w:tr>
      <w:tr w:rsidR="0018361A" w:rsidTr="00041858">
        <w:trPr>
          <w:jc w:val="center"/>
        </w:trPr>
        <w:tc>
          <w:tcPr>
            <w:tcW w:w="8222" w:type="dxa"/>
            <w:vAlign w:val="bottom"/>
          </w:tcPr>
          <w:p w:rsidR="0018361A" w:rsidRPr="00CF24BC" w:rsidRDefault="00841550" w:rsidP="00041858">
            <w:pPr>
              <w:pStyle w:val="Date"/>
              <w:rPr>
                <w:rFonts w:ascii="Verdana" w:hAnsi="Verdana"/>
                <w:sz w:val="22"/>
              </w:rPr>
            </w:pPr>
            <w:r>
              <w:rPr>
                <w:rFonts w:ascii="Verdana" w:hAnsi="Verdana"/>
                <w:sz w:val="22"/>
              </w:rPr>
              <w:t>Procure n</w:t>
            </w:r>
            <w:r w:rsidR="00455F2A" w:rsidRPr="00CF24BC">
              <w:rPr>
                <w:rFonts w:ascii="Verdana" w:hAnsi="Verdana"/>
                <w:sz w:val="22"/>
              </w:rPr>
              <w:t xml:space="preserve">etwork partners and </w:t>
            </w:r>
            <w:r w:rsidR="00472665" w:rsidRPr="00CF24BC">
              <w:rPr>
                <w:rFonts w:ascii="Verdana" w:hAnsi="Verdana"/>
                <w:sz w:val="22"/>
              </w:rPr>
              <w:t>URBACT</w:t>
            </w:r>
          </w:p>
        </w:tc>
      </w:tr>
    </w:tbl>
    <w:p w:rsidR="0018361A" w:rsidRDefault="00D61013" w:rsidP="001D36AE">
      <w:r>
        <w:rPr>
          <w:noProof/>
          <w:lang w:val="fr-FR" w:eastAsia="fr-FR"/>
        </w:rPr>
        <w:drawing>
          <wp:anchor distT="0" distB="0" distL="114300" distR="114300" simplePos="0" relativeHeight="251660288" behindDoc="0" locked="0" layoutInCell="1" allowOverlap="1">
            <wp:simplePos x="0" y="0"/>
            <wp:positionH relativeFrom="margin">
              <wp:posOffset>4940300</wp:posOffset>
            </wp:positionH>
            <wp:positionV relativeFrom="margin">
              <wp:posOffset>7066915</wp:posOffset>
            </wp:positionV>
            <wp:extent cx="1168400" cy="562610"/>
            <wp:effectExtent l="0" t="0" r="0" b="8890"/>
            <wp:wrapSquare wrapText="bothSides"/>
            <wp:docPr id="2" name="Picture 2" descr="X:\Procure\Communications\Logo-URBACT-CMJN-Base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Procure\Communications\Logo-URBACT-CMJN-Baselin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0" cy="562610"/>
                    </a:xfrm>
                    <a:prstGeom prst="rect">
                      <a:avLst/>
                    </a:prstGeom>
                    <a:noFill/>
                    <a:ln>
                      <a:noFill/>
                    </a:ln>
                  </pic:spPr>
                </pic:pic>
              </a:graphicData>
            </a:graphic>
          </wp:anchor>
        </w:drawing>
      </w:r>
      <w:r>
        <w:rPr>
          <w:noProof/>
          <w:lang w:val="fr-FR" w:eastAsia="fr-FR"/>
        </w:rPr>
        <w:drawing>
          <wp:anchor distT="0" distB="0" distL="114300" distR="114300" simplePos="0" relativeHeight="251659264" behindDoc="1" locked="0" layoutInCell="1" allowOverlap="1">
            <wp:simplePos x="0" y="0"/>
            <wp:positionH relativeFrom="page">
              <wp:posOffset>1057275</wp:posOffset>
            </wp:positionH>
            <wp:positionV relativeFrom="page">
              <wp:posOffset>9240520</wp:posOffset>
            </wp:positionV>
            <wp:extent cx="1066800" cy="922638"/>
            <wp:effectExtent l="0" t="0" r="0" b="0"/>
            <wp:wrapNone/>
            <wp:docPr id="5" name="Picture 5" descr="logo_euro_co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euro_couv"/>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922638"/>
                    </a:xfrm>
                    <a:prstGeom prst="rect">
                      <a:avLst/>
                    </a:prstGeom>
                    <a:noFill/>
                    <a:ln>
                      <a:noFill/>
                    </a:ln>
                  </pic:spPr>
                </pic:pic>
              </a:graphicData>
            </a:graphic>
          </wp:anchor>
        </w:drawing>
      </w:r>
    </w:p>
    <w:p w:rsidR="003576EE" w:rsidRDefault="003576EE" w:rsidP="001D36AE">
      <w:pPr>
        <w:sectPr w:rsidR="003576EE" w:rsidSect="00E242BD">
          <w:headerReference w:type="even" r:id="rId11"/>
          <w:headerReference w:type="default" r:id="rId12"/>
          <w:footerReference w:type="even" r:id="rId13"/>
          <w:footerReference w:type="default" r:id="rId14"/>
          <w:headerReference w:type="first" r:id="rId15"/>
          <w:footerReference w:type="first" r:id="rId16"/>
          <w:pgSz w:w="11907" w:h="16839" w:code="9"/>
          <w:pgMar w:top="3402" w:right="1134" w:bottom="1134" w:left="1134" w:header="709" w:footer="709" w:gutter="0"/>
          <w:cols w:space="708"/>
          <w:docGrid w:linePitch="360"/>
        </w:sectPr>
      </w:pPr>
    </w:p>
    <w:p w:rsidR="00B75A1F" w:rsidRPr="00D14695" w:rsidRDefault="00671A92" w:rsidP="00B75A1F">
      <w:pPr>
        <w:pStyle w:val="Titre1"/>
        <w:rPr>
          <w:rFonts w:ascii="Verdana" w:hAnsi="Verdana"/>
          <w:szCs w:val="22"/>
        </w:rPr>
      </w:pPr>
      <w:bookmarkStart w:id="1" w:name="_Toc452465306"/>
      <w:r>
        <w:rPr>
          <w:rFonts w:ascii="Verdana" w:hAnsi="Verdana"/>
          <w:szCs w:val="22"/>
        </w:rPr>
        <w:lastRenderedPageBreak/>
        <w:t>case study</w:t>
      </w:r>
      <w:r w:rsidR="0056169D">
        <w:rPr>
          <w:rFonts w:ascii="Verdana" w:hAnsi="Verdana"/>
          <w:szCs w:val="22"/>
        </w:rPr>
        <w:t xml:space="preserve"> 4</w:t>
      </w:r>
      <w:r w:rsidR="00CA2ACD" w:rsidRPr="00D14695">
        <w:rPr>
          <w:rFonts w:ascii="Verdana" w:hAnsi="Verdana"/>
          <w:szCs w:val="22"/>
        </w:rPr>
        <w:t xml:space="preserve"> – </w:t>
      </w:r>
      <w:bookmarkEnd w:id="1"/>
      <w:r w:rsidR="0056169D">
        <w:rPr>
          <w:rFonts w:ascii="Verdana" w:hAnsi="Verdana"/>
          <w:szCs w:val="22"/>
        </w:rPr>
        <w:t>engaging and raising awareness with local businesses and smes</w:t>
      </w:r>
      <w:r w:rsidR="00816640">
        <w:rPr>
          <w:rFonts w:ascii="Verdana" w:hAnsi="Verdana"/>
          <w:szCs w:val="22"/>
        </w:rPr>
        <w:t xml:space="preserve"> </w:t>
      </w:r>
      <w:r w:rsidR="0056169D">
        <w:rPr>
          <w:rFonts w:ascii="Verdana" w:hAnsi="Verdana"/>
          <w:szCs w:val="22"/>
        </w:rPr>
        <w:t>– SAtu mare, albacete and preston</w:t>
      </w:r>
    </w:p>
    <w:p w:rsidR="00B75A1F" w:rsidRPr="00D14695" w:rsidRDefault="00CA2ACD" w:rsidP="00B75A1F">
      <w:pPr>
        <w:pStyle w:val="Titre2"/>
        <w:rPr>
          <w:rFonts w:ascii="Verdana" w:hAnsi="Verdana"/>
          <w:szCs w:val="22"/>
        </w:rPr>
      </w:pPr>
      <w:bookmarkStart w:id="2" w:name="_Toc452465307"/>
      <w:r w:rsidRPr="00D14695">
        <w:rPr>
          <w:rFonts w:ascii="Verdana" w:hAnsi="Verdana"/>
          <w:szCs w:val="22"/>
        </w:rPr>
        <w:t>Introduction</w:t>
      </w:r>
      <w:bookmarkEnd w:id="2"/>
    </w:p>
    <w:p w:rsidR="0056169D" w:rsidRDefault="0056169D" w:rsidP="0056169D">
      <w:pPr>
        <w:pStyle w:val="Corpsdetexte"/>
        <w:rPr>
          <w:rFonts w:ascii="Verdana" w:hAnsi="Verdana"/>
          <w:sz w:val="22"/>
        </w:rPr>
      </w:pPr>
      <w:r>
        <w:rPr>
          <w:rFonts w:ascii="Verdana" w:hAnsi="Verdana"/>
          <w:sz w:val="22"/>
        </w:rPr>
        <w:t>The fourth</w:t>
      </w:r>
      <w:r w:rsidRPr="00D14695">
        <w:rPr>
          <w:rFonts w:ascii="Verdana" w:hAnsi="Verdana"/>
          <w:sz w:val="22"/>
        </w:rPr>
        <w:t xml:space="preserve"> </w:t>
      </w:r>
      <w:r>
        <w:rPr>
          <w:rFonts w:ascii="Verdana" w:hAnsi="Verdana"/>
          <w:sz w:val="22"/>
        </w:rPr>
        <w:t xml:space="preserve">transnational </w:t>
      </w:r>
      <w:r w:rsidRPr="00D14695">
        <w:rPr>
          <w:rFonts w:ascii="Verdana" w:hAnsi="Verdana"/>
          <w:sz w:val="22"/>
        </w:rPr>
        <w:t xml:space="preserve">meeting of the Procure network took place </w:t>
      </w:r>
      <w:r>
        <w:rPr>
          <w:rFonts w:ascii="Verdana" w:hAnsi="Verdana"/>
          <w:sz w:val="22"/>
        </w:rPr>
        <w:t xml:space="preserve">in </w:t>
      </w:r>
      <w:hyperlink r:id="rId17" w:history="1">
        <w:r w:rsidRPr="002C6520">
          <w:rPr>
            <w:rStyle w:val="Lienhypertexte"/>
            <w:rFonts w:ascii="Verdana" w:hAnsi="Verdana"/>
            <w:sz w:val="22"/>
          </w:rPr>
          <w:t>Koprivnica, Croatia</w:t>
        </w:r>
      </w:hyperlink>
      <w:r>
        <w:rPr>
          <w:rStyle w:val="Appelnotedebasdep"/>
          <w:rFonts w:ascii="Verdana" w:hAnsi="Verdana"/>
          <w:sz w:val="22"/>
        </w:rPr>
        <w:footnoteReference w:id="1"/>
      </w:r>
      <w:r>
        <w:rPr>
          <w:rFonts w:ascii="Verdana" w:hAnsi="Verdana"/>
          <w:sz w:val="22"/>
        </w:rPr>
        <w:t xml:space="preserve"> on Tuesday 21</w:t>
      </w:r>
      <w:r w:rsidRPr="002C6520">
        <w:rPr>
          <w:rFonts w:ascii="Verdana" w:hAnsi="Verdana"/>
          <w:sz w:val="22"/>
          <w:vertAlign w:val="superscript"/>
        </w:rPr>
        <w:t>st</w:t>
      </w:r>
      <w:r>
        <w:rPr>
          <w:rFonts w:ascii="Verdana" w:hAnsi="Verdana"/>
          <w:sz w:val="22"/>
        </w:rPr>
        <w:t xml:space="preserve"> and Wednesday 22</w:t>
      </w:r>
      <w:r w:rsidRPr="002C6520">
        <w:rPr>
          <w:rFonts w:ascii="Verdana" w:hAnsi="Verdana"/>
          <w:sz w:val="22"/>
          <w:vertAlign w:val="superscript"/>
        </w:rPr>
        <w:t>nd</w:t>
      </w:r>
      <w:r>
        <w:rPr>
          <w:rFonts w:ascii="Verdana" w:hAnsi="Verdana"/>
          <w:sz w:val="22"/>
        </w:rPr>
        <w:t xml:space="preserve"> March 2017</w:t>
      </w:r>
      <w:r w:rsidRPr="00D14695">
        <w:rPr>
          <w:rFonts w:ascii="Verdana" w:hAnsi="Verdana"/>
          <w:sz w:val="22"/>
        </w:rPr>
        <w:t xml:space="preserve">. </w:t>
      </w:r>
      <w:r>
        <w:rPr>
          <w:rFonts w:ascii="Verdana" w:hAnsi="Verdana"/>
          <w:sz w:val="22"/>
        </w:rPr>
        <w:t>The focus was on the thematic area of engaging and raising awareness with local businesses and SMEs. It was framed around addressing seven key questions (these have been previously identified by the partners as part of the baseline study):</w:t>
      </w:r>
    </w:p>
    <w:p w:rsidR="0056169D" w:rsidRDefault="0056169D" w:rsidP="0056169D">
      <w:pPr>
        <w:pStyle w:val="Listepuces"/>
        <w:rPr>
          <w:rFonts w:ascii="Verdana" w:hAnsi="Verdana"/>
          <w:sz w:val="22"/>
        </w:rPr>
      </w:pPr>
      <w:r>
        <w:rPr>
          <w:rFonts w:ascii="Verdana" w:hAnsi="Verdana"/>
          <w:sz w:val="22"/>
        </w:rPr>
        <w:t>What problems and barriers are there around local business and SME engagement?</w:t>
      </w:r>
    </w:p>
    <w:p w:rsidR="0056169D" w:rsidRDefault="0056169D" w:rsidP="0056169D">
      <w:pPr>
        <w:pStyle w:val="Listepuces"/>
        <w:rPr>
          <w:rFonts w:ascii="Verdana" w:hAnsi="Verdana"/>
          <w:sz w:val="22"/>
        </w:rPr>
      </w:pPr>
      <w:r>
        <w:rPr>
          <w:rFonts w:ascii="Verdana" w:hAnsi="Verdana"/>
          <w:sz w:val="22"/>
        </w:rPr>
        <w:t>What barriers do local businesses and SMEs face in tendering?</w:t>
      </w:r>
    </w:p>
    <w:p w:rsidR="0056169D" w:rsidRDefault="0056169D" w:rsidP="0056169D">
      <w:pPr>
        <w:pStyle w:val="Listepuces"/>
        <w:rPr>
          <w:rFonts w:ascii="Verdana" w:hAnsi="Verdana"/>
          <w:sz w:val="22"/>
        </w:rPr>
      </w:pPr>
      <w:r>
        <w:rPr>
          <w:rFonts w:ascii="Verdana" w:hAnsi="Verdana"/>
          <w:sz w:val="22"/>
        </w:rPr>
        <w:t>What legal methods and tools can be used to raise awareness?</w:t>
      </w:r>
    </w:p>
    <w:p w:rsidR="0056169D" w:rsidRDefault="0056169D" w:rsidP="0056169D">
      <w:pPr>
        <w:pStyle w:val="Listepuces"/>
        <w:rPr>
          <w:rFonts w:ascii="Verdana" w:hAnsi="Verdana"/>
          <w:sz w:val="22"/>
        </w:rPr>
      </w:pPr>
      <w:r>
        <w:rPr>
          <w:rFonts w:ascii="Verdana" w:hAnsi="Verdana"/>
          <w:sz w:val="22"/>
        </w:rPr>
        <w:t>How can local businesses and SMEs be involved in the pre-procurement phases?</w:t>
      </w:r>
    </w:p>
    <w:p w:rsidR="0056169D" w:rsidRDefault="0056169D" w:rsidP="0056169D">
      <w:pPr>
        <w:pStyle w:val="Listepuces"/>
        <w:rPr>
          <w:rFonts w:ascii="Verdana" w:hAnsi="Verdana"/>
          <w:sz w:val="22"/>
        </w:rPr>
      </w:pPr>
      <w:r>
        <w:rPr>
          <w:rFonts w:ascii="Verdana" w:hAnsi="Verdana"/>
          <w:sz w:val="22"/>
        </w:rPr>
        <w:t>What capacity do SMEs need and how can this be provided?</w:t>
      </w:r>
    </w:p>
    <w:p w:rsidR="0056169D" w:rsidRDefault="0056169D" w:rsidP="0056169D">
      <w:pPr>
        <w:pStyle w:val="Listepuces"/>
        <w:rPr>
          <w:rFonts w:ascii="Verdana" w:hAnsi="Verdana"/>
          <w:sz w:val="22"/>
        </w:rPr>
      </w:pPr>
      <w:r>
        <w:rPr>
          <w:rFonts w:ascii="Verdana" w:hAnsi="Verdana"/>
          <w:sz w:val="22"/>
        </w:rPr>
        <w:t>How can the potential of local businesses and SMEs be realised?</w:t>
      </w:r>
    </w:p>
    <w:p w:rsidR="0056169D" w:rsidRDefault="0056169D" w:rsidP="0056169D">
      <w:pPr>
        <w:pStyle w:val="Listepuces"/>
        <w:rPr>
          <w:rFonts w:ascii="Verdana" w:hAnsi="Verdana"/>
          <w:sz w:val="22"/>
        </w:rPr>
      </w:pPr>
      <w:r>
        <w:rPr>
          <w:rFonts w:ascii="Verdana" w:hAnsi="Verdana"/>
          <w:sz w:val="22"/>
        </w:rPr>
        <w:t>How can procurement opportunities be promoted at the local level?</w:t>
      </w:r>
    </w:p>
    <w:p w:rsidR="00334A0D" w:rsidRPr="00D14695" w:rsidRDefault="00334A0D" w:rsidP="00334A0D">
      <w:pPr>
        <w:pStyle w:val="Listepuces"/>
        <w:numPr>
          <w:ilvl w:val="0"/>
          <w:numId w:val="0"/>
        </w:numPr>
        <w:ind w:left="1304"/>
        <w:rPr>
          <w:rFonts w:ascii="Verdana" w:hAnsi="Verdana"/>
          <w:sz w:val="22"/>
        </w:rPr>
      </w:pPr>
    </w:p>
    <w:p w:rsidR="007D0A1E" w:rsidRPr="00D14695" w:rsidRDefault="00671A92" w:rsidP="00671A92">
      <w:pPr>
        <w:pStyle w:val="Corpsdetexte"/>
        <w:rPr>
          <w:rFonts w:ascii="Verdana" w:hAnsi="Verdana"/>
          <w:sz w:val="22"/>
        </w:rPr>
      </w:pPr>
      <w:r>
        <w:rPr>
          <w:rFonts w:ascii="Verdana" w:hAnsi="Verdana"/>
          <w:sz w:val="22"/>
        </w:rPr>
        <w:t xml:space="preserve">The findings of this </w:t>
      </w:r>
      <w:r w:rsidR="008D6FD4">
        <w:rPr>
          <w:rFonts w:ascii="Verdana" w:hAnsi="Verdana"/>
          <w:sz w:val="22"/>
        </w:rPr>
        <w:t>h</w:t>
      </w:r>
      <w:r>
        <w:rPr>
          <w:rFonts w:ascii="Verdana" w:hAnsi="Verdana"/>
          <w:sz w:val="22"/>
        </w:rPr>
        <w:t>ave been written up into a post meeting briefing note. To supplement the briefing note, this case study looks specif</w:t>
      </w:r>
      <w:r w:rsidR="0055445F">
        <w:rPr>
          <w:rFonts w:ascii="Verdana" w:hAnsi="Verdana"/>
          <w:sz w:val="22"/>
        </w:rPr>
        <w:t>ically at the example</w:t>
      </w:r>
      <w:r w:rsidR="001A41CB">
        <w:rPr>
          <w:rFonts w:ascii="Verdana" w:hAnsi="Verdana"/>
          <w:sz w:val="22"/>
        </w:rPr>
        <w:t>s</w:t>
      </w:r>
      <w:r w:rsidR="0055445F">
        <w:rPr>
          <w:rFonts w:ascii="Verdana" w:hAnsi="Verdana"/>
          <w:sz w:val="22"/>
        </w:rPr>
        <w:t xml:space="preserve"> of </w:t>
      </w:r>
      <w:r w:rsidR="0056169D">
        <w:rPr>
          <w:rFonts w:ascii="Verdana" w:hAnsi="Verdana"/>
          <w:sz w:val="22"/>
        </w:rPr>
        <w:t>Satu Mare (Romania), Albacete (Spain), and Preston (United Kingdom</w:t>
      </w:r>
      <w:r w:rsidR="001A41CB">
        <w:rPr>
          <w:rFonts w:ascii="Verdana" w:hAnsi="Verdana"/>
          <w:sz w:val="22"/>
        </w:rPr>
        <w:t>)</w:t>
      </w:r>
      <w:r w:rsidR="0055445F">
        <w:rPr>
          <w:rFonts w:ascii="Verdana" w:hAnsi="Verdana"/>
          <w:sz w:val="22"/>
        </w:rPr>
        <w:t xml:space="preserve"> and how they </w:t>
      </w:r>
      <w:r w:rsidR="001A41CB">
        <w:rPr>
          <w:rFonts w:ascii="Verdana" w:hAnsi="Verdana"/>
          <w:sz w:val="22"/>
        </w:rPr>
        <w:t xml:space="preserve">are </w:t>
      </w:r>
      <w:r w:rsidR="0056169D">
        <w:rPr>
          <w:rFonts w:ascii="Verdana" w:hAnsi="Verdana"/>
          <w:sz w:val="22"/>
        </w:rPr>
        <w:t>engaging and raising awareness with local businesses and SMEs.</w:t>
      </w:r>
      <w:r w:rsidR="006904B5">
        <w:rPr>
          <w:rFonts w:ascii="Verdana" w:hAnsi="Verdana"/>
          <w:sz w:val="22"/>
        </w:rPr>
        <w:t xml:space="preserve"> These examples were discussed during a ‘walk and talk’ session at the transnational meeting.</w:t>
      </w:r>
      <w:r w:rsidR="0055445F">
        <w:rPr>
          <w:rFonts w:ascii="Verdana" w:hAnsi="Verdana"/>
          <w:sz w:val="22"/>
        </w:rPr>
        <w:t xml:space="preserve"> </w:t>
      </w:r>
      <w:r>
        <w:rPr>
          <w:rFonts w:ascii="Verdana" w:hAnsi="Verdana"/>
          <w:sz w:val="22"/>
        </w:rPr>
        <w:t xml:space="preserve"> </w:t>
      </w:r>
    </w:p>
    <w:p w:rsidR="007E144B" w:rsidRDefault="001A41CB" w:rsidP="007D0A1E">
      <w:pPr>
        <w:pStyle w:val="Titre2"/>
        <w:rPr>
          <w:rFonts w:ascii="Verdana" w:hAnsi="Verdana"/>
          <w:szCs w:val="22"/>
        </w:rPr>
      </w:pPr>
      <w:r>
        <w:rPr>
          <w:rFonts w:ascii="Verdana" w:hAnsi="Verdana"/>
          <w:szCs w:val="22"/>
        </w:rPr>
        <w:t xml:space="preserve">A reminder </w:t>
      </w:r>
      <w:r w:rsidR="00CC1702">
        <w:rPr>
          <w:rFonts w:ascii="Verdana" w:hAnsi="Verdana"/>
          <w:szCs w:val="22"/>
        </w:rPr>
        <w:t xml:space="preserve">about </w:t>
      </w:r>
      <w:r>
        <w:rPr>
          <w:rFonts w:ascii="Verdana" w:hAnsi="Verdana"/>
          <w:szCs w:val="22"/>
        </w:rPr>
        <w:t>innovation in procurement and social criteria</w:t>
      </w:r>
    </w:p>
    <w:p w:rsidR="001A41CB" w:rsidRPr="00BB4452" w:rsidRDefault="0056169D" w:rsidP="001A41CB">
      <w:pPr>
        <w:pStyle w:val="Corpsdetexte"/>
        <w:rPr>
          <w:rFonts w:ascii="Verdana" w:hAnsi="Verdana"/>
          <w:sz w:val="22"/>
        </w:rPr>
      </w:pPr>
      <w:r>
        <w:rPr>
          <w:rFonts w:ascii="Verdana" w:hAnsi="Verdana"/>
          <w:sz w:val="22"/>
        </w:rPr>
        <w:t>There are ten</w:t>
      </w:r>
      <w:r w:rsidR="001A41CB">
        <w:rPr>
          <w:rFonts w:ascii="Verdana" w:hAnsi="Verdana"/>
          <w:sz w:val="22"/>
        </w:rPr>
        <w:t xml:space="preserve"> key means </w:t>
      </w:r>
      <w:r w:rsidR="001A41CB" w:rsidRPr="00BB4452">
        <w:rPr>
          <w:rFonts w:ascii="Verdana" w:hAnsi="Verdana"/>
          <w:sz w:val="22"/>
        </w:rPr>
        <w:t xml:space="preserve">of </w:t>
      </w:r>
      <w:r>
        <w:rPr>
          <w:rFonts w:ascii="Verdana" w:hAnsi="Verdana"/>
          <w:sz w:val="22"/>
        </w:rPr>
        <w:t>overcoming barriers to e</w:t>
      </w:r>
      <w:r w:rsidR="000220DA">
        <w:rPr>
          <w:rFonts w:ascii="Verdana" w:hAnsi="Verdana"/>
          <w:sz w:val="22"/>
        </w:rPr>
        <w:t>ngaging local businesses and</w:t>
      </w:r>
      <w:r>
        <w:rPr>
          <w:rFonts w:ascii="Verdana" w:hAnsi="Verdana"/>
          <w:sz w:val="22"/>
        </w:rPr>
        <w:t xml:space="preserve"> SMEs in procurement </w:t>
      </w:r>
      <w:r w:rsidR="001A41CB" w:rsidRPr="00BB4452">
        <w:rPr>
          <w:rFonts w:ascii="Verdana" w:hAnsi="Verdana"/>
          <w:sz w:val="22"/>
        </w:rPr>
        <w:t xml:space="preserve">– these were </w:t>
      </w:r>
      <w:r w:rsidR="001A41CB">
        <w:rPr>
          <w:rFonts w:ascii="Verdana" w:hAnsi="Verdana"/>
          <w:sz w:val="22"/>
        </w:rPr>
        <w:t xml:space="preserve">also </w:t>
      </w:r>
      <w:r w:rsidR="001A41CB" w:rsidRPr="00BB4452">
        <w:rPr>
          <w:rFonts w:ascii="Verdana" w:hAnsi="Verdana"/>
          <w:sz w:val="22"/>
        </w:rPr>
        <w:t xml:space="preserve">provided in the pre-meeting </w:t>
      </w:r>
      <w:r w:rsidR="001A41CB">
        <w:rPr>
          <w:rFonts w:ascii="Verdana" w:hAnsi="Verdana"/>
          <w:sz w:val="22"/>
        </w:rPr>
        <w:t xml:space="preserve">and post-meeting </w:t>
      </w:r>
      <w:r w:rsidR="001A41CB" w:rsidRPr="00BB4452">
        <w:rPr>
          <w:rFonts w:ascii="Verdana" w:hAnsi="Verdana"/>
          <w:sz w:val="22"/>
        </w:rPr>
        <w:t>briefing note</w:t>
      </w:r>
      <w:r w:rsidR="001A41CB">
        <w:rPr>
          <w:rFonts w:ascii="Verdana" w:hAnsi="Verdana"/>
          <w:sz w:val="22"/>
        </w:rPr>
        <w:t>s</w:t>
      </w:r>
      <w:r w:rsidR="001A41CB" w:rsidRPr="00BB4452">
        <w:rPr>
          <w:rFonts w:ascii="Verdana" w:hAnsi="Verdana"/>
          <w:sz w:val="22"/>
        </w:rPr>
        <w:t xml:space="preserve"> but are worth reiterating here.</w:t>
      </w:r>
      <w:r w:rsidR="001A41CB">
        <w:rPr>
          <w:rFonts w:ascii="Verdana" w:hAnsi="Verdana"/>
          <w:sz w:val="22"/>
        </w:rPr>
        <w:t xml:space="preserve"> They </w:t>
      </w:r>
      <w:r w:rsidR="006904B5">
        <w:rPr>
          <w:rFonts w:ascii="Verdana" w:hAnsi="Verdana"/>
          <w:sz w:val="22"/>
        </w:rPr>
        <w:t>are as follows:</w:t>
      </w:r>
    </w:p>
    <w:p w:rsidR="0056169D" w:rsidRPr="00B1577F" w:rsidRDefault="0056169D" w:rsidP="0056169D">
      <w:pPr>
        <w:pStyle w:val="FirstBullet"/>
        <w:rPr>
          <w:rFonts w:ascii="Verdana" w:hAnsi="Verdana"/>
          <w:sz w:val="22"/>
        </w:rPr>
      </w:pPr>
      <w:r w:rsidRPr="00B1577F">
        <w:rPr>
          <w:rFonts w:ascii="Verdana" w:hAnsi="Verdana"/>
          <w:b/>
          <w:sz w:val="22"/>
        </w:rPr>
        <w:t>Mean 1 – supplier database</w:t>
      </w:r>
      <w:r w:rsidRPr="00B1577F">
        <w:rPr>
          <w:rFonts w:ascii="Verdana" w:hAnsi="Verdana"/>
          <w:sz w:val="22"/>
        </w:rPr>
        <w:t xml:space="preserve"> - contracting authorities could overcome the barrier around lack of knowledge of local businesses and SMEs by developing a database of potential suppliers. This could be linked to spend analysis and particularly the goods and services leaking out of the local economy. The database could be used to make local businesses and SMEs aware of upcoming opportunities. </w:t>
      </w:r>
    </w:p>
    <w:p w:rsidR="0056169D" w:rsidRPr="00B1577F" w:rsidRDefault="0056169D" w:rsidP="0056169D">
      <w:pPr>
        <w:pStyle w:val="FirstBullet"/>
        <w:rPr>
          <w:rFonts w:ascii="Verdana" w:hAnsi="Verdana"/>
          <w:sz w:val="22"/>
        </w:rPr>
      </w:pPr>
      <w:r w:rsidRPr="00B1577F">
        <w:rPr>
          <w:rFonts w:ascii="Verdana" w:hAnsi="Verdana"/>
          <w:b/>
          <w:sz w:val="22"/>
        </w:rPr>
        <w:t>Mean 2 – streamline documentation</w:t>
      </w:r>
      <w:r w:rsidRPr="00B1577F">
        <w:rPr>
          <w:rFonts w:ascii="Verdana" w:hAnsi="Verdana"/>
          <w:sz w:val="22"/>
        </w:rPr>
        <w:t xml:space="preserve"> - Contracting authorities could overcome the barrier around the bureaucracy facing local businesses and SMEs by streamlining the tender process so that less questions are asked and less complex questions are asked. </w:t>
      </w:r>
    </w:p>
    <w:p w:rsidR="0056169D" w:rsidRPr="00B1577F" w:rsidRDefault="0056169D" w:rsidP="0056169D">
      <w:pPr>
        <w:pStyle w:val="FirstBullet"/>
        <w:rPr>
          <w:rFonts w:ascii="Verdana" w:hAnsi="Verdana"/>
          <w:sz w:val="22"/>
        </w:rPr>
      </w:pPr>
      <w:r w:rsidRPr="00B1577F">
        <w:rPr>
          <w:rFonts w:ascii="Verdana" w:hAnsi="Verdana"/>
          <w:b/>
          <w:sz w:val="22"/>
        </w:rPr>
        <w:t>Mean 3 – pre-procurement engagement</w:t>
      </w:r>
      <w:r w:rsidRPr="00B1577F">
        <w:rPr>
          <w:rFonts w:ascii="Verdana" w:hAnsi="Verdana"/>
          <w:sz w:val="22"/>
        </w:rPr>
        <w:t xml:space="preserve"> – Contracting authorities could overcome the barrier around engagement with local businesses and SMEs by involving them in the design of goods and services and holding ‘meet the buyer’ events before the start of a formal procurement exercise.</w:t>
      </w:r>
    </w:p>
    <w:p w:rsidR="0056169D" w:rsidRPr="00B1577F" w:rsidRDefault="0056169D" w:rsidP="0056169D">
      <w:pPr>
        <w:pStyle w:val="FirstBullet"/>
        <w:rPr>
          <w:rFonts w:ascii="Verdana" w:hAnsi="Verdana"/>
          <w:sz w:val="22"/>
        </w:rPr>
      </w:pPr>
      <w:r w:rsidRPr="00B1577F">
        <w:rPr>
          <w:rFonts w:ascii="Verdana" w:hAnsi="Verdana"/>
          <w:b/>
          <w:sz w:val="22"/>
        </w:rPr>
        <w:t>Mean 4 – use social and environmental criteria</w:t>
      </w:r>
      <w:r w:rsidRPr="00B1577F">
        <w:rPr>
          <w:rFonts w:ascii="Verdana" w:hAnsi="Verdana"/>
          <w:sz w:val="22"/>
        </w:rPr>
        <w:t xml:space="preserve"> – Contracting authorities could overcome the barrier around the overemphasis upon cost </w:t>
      </w:r>
      <w:r w:rsidRPr="00B1577F">
        <w:rPr>
          <w:rFonts w:ascii="Verdana" w:hAnsi="Verdana"/>
          <w:sz w:val="22"/>
        </w:rPr>
        <w:lastRenderedPageBreak/>
        <w:t>in procurement by embedding social and environmental criteria into the process and additionally considerations around quality.</w:t>
      </w:r>
    </w:p>
    <w:p w:rsidR="0056169D" w:rsidRPr="00B1577F" w:rsidRDefault="0056169D" w:rsidP="0056169D">
      <w:pPr>
        <w:pStyle w:val="FirstBullet"/>
        <w:rPr>
          <w:rFonts w:ascii="Verdana" w:hAnsi="Verdana"/>
          <w:sz w:val="22"/>
        </w:rPr>
      </w:pPr>
      <w:r w:rsidRPr="00B1577F">
        <w:rPr>
          <w:rFonts w:ascii="Verdana" w:hAnsi="Verdana"/>
          <w:b/>
          <w:sz w:val="22"/>
        </w:rPr>
        <w:t>Mean 5 – provide training</w:t>
      </w:r>
      <w:r w:rsidRPr="00B1577F">
        <w:rPr>
          <w:rFonts w:ascii="Verdana" w:hAnsi="Verdana"/>
          <w:sz w:val="22"/>
        </w:rPr>
        <w:t xml:space="preserve"> – Contracting authorities could overcome the barrier around capacity and capability to bid for procurement opportunities by providing specific training in coordination with other partners for SMEs and local businesses.</w:t>
      </w:r>
    </w:p>
    <w:p w:rsidR="0056169D" w:rsidRPr="00B1577F" w:rsidRDefault="0056169D" w:rsidP="0056169D">
      <w:pPr>
        <w:pStyle w:val="FirstBullet"/>
        <w:rPr>
          <w:rFonts w:ascii="Verdana" w:hAnsi="Verdana"/>
          <w:sz w:val="22"/>
        </w:rPr>
      </w:pPr>
      <w:r w:rsidRPr="00B1577F">
        <w:rPr>
          <w:rFonts w:ascii="Verdana" w:hAnsi="Verdana"/>
          <w:b/>
          <w:sz w:val="22"/>
        </w:rPr>
        <w:t>Mean 6 – give greater weighting</w:t>
      </w:r>
      <w:r w:rsidRPr="00B1577F">
        <w:rPr>
          <w:rFonts w:ascii="Verdana" w:hAnsi="Verdana"/>
          <w:sz w:val="22"/>
        </w:rPr>
        <w:t xml:space="preserve"> – Contracting authorities could overcome the barrier around the inability of SMEs and local businesses to properly demonstrate social value by applying greater weighting to it in the procurement process.</w:t>
      </w:r>
    </w:p>
    <w:p w:rsidR="0056169D" w:rsidRPr="00B1577F" w:rsidRDefault="0056169D" w:rsidP="0056169D">
      <w:pPr>
        <w:pStyle w:val="FirstBullet"/>
        <w:rPr>
          <w:rFonts w:ascii="Verdana" w:hAnsi="Verdana"/>
          <w:sz w:val="22"/>
        </w:rPr>
      </w:pPr>
      <w:r w:rsidRPr="00B1577F">
        <w:rPr>
          <w:rFonts w:ascii="Verdana" w:hAnsi="Verdana"/>
          <w:b/>
          <w:sz w:val="22"/>
        </w:rPr>
        <w:t xml:space="preserve">Mean 7 – </w:t>
      </w:r>
      <w:proofErr w:type="spellStart"/>
      <w:r w:rsidRPr="00B1577F">
        <w:rPr>
          <w:rFonts w:ascii="Verdana" w:hAnsi="Verdana"/>
          <w:b/>
          <w:sz w:val="22"/>
        </w:rPr>
        <w:t>lotting</w:t>
      </w:r>
      <w:proofErr w:type="spellEnd"/>
      <w:r w:rsidRPr="00B1577F">
        <w:rPr>
          <w:rFonts w:ascii="Verdana" w:hAnsi="Verdana"/>
          <w:sz w:val="22"/>
        </w:rPr>
        <w:t xml:space="preserve"> – Contracting authorities could overcome the barrier around SMEs and local businesses not being able to access procurement opportunities as a result of their scale by breaking contracts down into smaller lots. </w:t>
      </w:r>
    </w:p>
    <w:p w:rsidR="0056169D" w:rsidRPr="00B1577F" w:rsidRDefault="0056169D" w:rsidP="0056169D">
      <w:pPr>
        <w:pStyle w:val="FirstBullet"/>
        <w:rPr>
          <w:rFonts w:ascii="Verdana" w:hAnsi="Verdana"/>
          <w:sz w:val="22"/>
        </w:rPr>
      </w:pPr>
      <w:r w:rsidRPr="00B1577F">
        <w:rPr>
          <w:rFonts w:ascii="Verdana" w:hAnsi="Verdana"/>
          <w:b/>
          <w:sz w:val="22"/>
        </w:rPr>
        <w:t>Mean 8 – local portals</w:t>
      </w:r>
      <w:r w:rsidRPr="00B1577F">
        <w:rPr>
          <w:rFonts w:ascii="Verdana" w:hAnsi="Verdana"/>
          <w:sz w:val="22"/>
        </w:rPr>
        <w:t xml:space="preserve"> – Contracting authorities could overcome the barrier around advertising being cross-Europe by developing their own local portals with opportunities advertised specifically in the local market.</w:t>
      </w:r>
    </w:p>
    <w:p w:rsidR="0056169D" w:rsidRPr="00B1577F" w:rsidRDefault="0056169D" w:rsidP="0056169D">
      <w:pPr>
        <w:pStyle w:val="FirstBullet"/>
        <w:rPr>
          <w:rFonts w:ascii="Verdana" w:hAnsi="Verdana"/>
          <w:sz w:val="22"/>
        </w:rPr>
      </w:pPr>
      <w:r w:rsidRPr="00B1577F">
        <w:rPr>
          <w:rFonts w:ascii="Verdana" w:hAnsi="Verdana"/>
          <w:b/>
          <w:sz w:val="22"/>
        </w:rPr>
        <w:t>Mean 9 – more flexibility</w:t>
      </w:r>
      <w:r w:rsidRPr="00B1577F">
        <w:rPr>
          <w:rFonts w:ascii="Verdana" w:hAnsi="Verdana"/>
          <w:sz w:val="22"/>
        </w:rPr>
        <w:t xml:space="preserve"> – Contracting authorities could overcome the barriers around requirements of SMEs in particular by reducing the amount of documentation and supporting evidence they need to provide.</w:t>
      </w:r>
    </w:p>
    <w:p w:rsidR="0056169D" w:rsidRPr="00B1577F" w:rsidRDefault="0056169D" w:rsidP="0056169D">
      <w:pPr>
        <w:pStyle w:val="FirstBullet"/>
        <w:rPr>
          <w:rFonts w:ascii="Verdana" w:hAnsi="Verdana"/>
          <w:sz w:val="22"/>
        </w:rPr>
      </w:pPr>
      <w:r w:rsidRPr="00B1577F">
        <w:rPr>
          <w:rFonts w:ascii="Verdana" w:hAnsi="Verdana"/>
          <w:b/>
          <w:sz w:val="22"/>
        </w:rPr>
        <w:t>Mean 10 – require local and SME tender</w:t>
      </w:r>
      <w:r w:rsidR="00E05C8C">
        <w:rPr>
          <w:rFonts w:ascii="Verdana" w:hAnsi="Verdana"/>
          <w:b/>
          <w:sz w:val="22"/>
        </w:rPr>
        <w:t>s</w:t>
      </w:r>
      <w:r w:rsidRPr="00B1577F">
        <w:rPr>
          <w:rFonts w:ascii="Verdana" w:hAnsi="Verdana"/>
          <w:b/>
          <w:sz w:val="22"/>
        </w:rPr>
        <w:t xml:space="preserve"> below threshold</w:t>
      </w:r>
      <w:r w:rsidRPr="00B1577F">
        <w:rPr>
          <w:rFonts w:ascii="Verdana" w:hAnsi="Verdana"/>
          <w:sz w:val="22"/>
        </w:rPr>
        <w:t xml:space="preserve"> – Contracting authorities can overcome the barrier around the time procurement exercises take</w:t>
      </w:r>
      <w:r>
        <w:rPr>
          <w:rFonts w:ascii="Verdana" w:hAnsi="Verdana"/>
          <w:sz w:val="22"/>
        </w:rPr>
        <w:t>,</w:t>
      </w:r>
      <w:r w:rsidRPr="00B1577F">
        <w:rPr>
          <w:rFonts w:ascii="Verdana" w:hAnsi="Verdana"/>
          <w:sz w:val="22"/>
        </w:rPr>
        <w:t xml:space="preserve"> by adopting different process</w:t>
      </w:r>
      <w:r w:rsidR="000220DA">
        <w:rPr>
          <w:rFonts w:ascii="Verdana" w:hAnsi="Verdana"/>
          <w:sz w:val="22"/>
        </w:rPr>
        <w:t>es</w:t>
      </w:r>
      <w:r w:rsidRPr="00B1577F">
        <w:rPr>
          <w:rFonts w:ascii="Verdana" w:hAnsi="Verdana"/>
          <w:sz w:val="22"/>
        </w:rPr>
        <w:t xml:space="preserve"> for below threshold opportunities. This could include requiring a certain number of local businesses or SMEs to bid. </w:t>
      </w:r>
    </w:p>
    <w:p w:rsidR="001A41CB" w:rsidRDefault="001A41CB" w:rsidP="001A41CB">
      <w:pPr>
        <w:pStyle w:val="Corpsdetexte"/>
        <w:rPr>
          <w:rFonts w:ascii="Verdana" w:hAnsi="Verdana"/>
          <w:sz w:val="22"/>
        </w:rPr>
      </w:pPr>
    </w:p>
    <w:p w:rsidR="00F037C4" w:rsidRPr="0070758A" w:rsidRDefault="0056169D" w:rsidP="0070758A">
      <w:pPr>
        <w:pStyle w:val="Titre2"/>
        <w:rPr>
          <w:rFonts w:ascii="Verdana" w:hAnsi="Verdana"/>
        </w:rPr>
      </w:pPr>
      <w:r>
        <w:rPr>
          <w:rFonts w:ascii="Verdana" w:hAnsi="Verdana"/>
        </w:rPr>
        <w:t>Case Study 1 – Satu Mare</w:t>
      </w:r>
      <w:r w:rsidR="006904B5">
        <w:rPr>
          <w:rFonts w:ascii="Verdana" w:hAnsi="Verdana"/>
        </w:rPr>
        <w:t xml:space="preserve"> (</w:t>
      </w:r>
      <w:r w:rsidR="000220DA">
        <w:rPr>
          <w:rFonts w:ascii="Verdana" w:hAnsi="Verdana"/>
        </w:rPr>
        <w:t>engagement with SMEs</w:t>
      </w:r>
      <w:r w:rsidR="006904B5">
        <w:rPr>
          <w:rFonts w:ascii="Verdana" w:hAnsi="Verdana"/>
        </w:rPr>
        <w:t>)</w:t>
      </w:r>
    </w:p>
    <w:p w:rsidR="0056169D" w:rsidRDefault="00816640" w:rsidP="006904B5">
      <w:pPr>
        <w:pStyle w:val="Corpsdetexte"/>
        <w:rPr>
          <w:rFonts w:ascii="Verdana" w:hAnsi="Verdana"/>
          <w:sz w:val="22"/>
        </w:rPr>
      </w:pPr>
      <w:r>
        <w:rPr>
          <w:rFonts w:ascii="Verdana" w:hAnsi="Verdana"/>
          <w:sz w:val="22"/>
        </w:rPr>
        <w:t xml:space="preserve">The </w:t>
      </w:r>
      <w:r w:rsidR="0056169D">
        <w:rPr>
          <w:rFonts w:ascii="Verdana" w:hAnsi="Verdana"/>
          <w:sz w:val="22"/>
        </w:rPr>
        <w:t xml:space="preserve">County of Satu Mare’s core mechanism of engaging with businesses based in the </w:t>
      </w:r>
      <w:r w:rsidR="00E05C8C">
        <w:rPr>
          <w:rFonts w:ascii="Verdana" w:hAnsi="Verdana"/>
          <w:sz w:val="22"/>
        </w:rPr>
        <w:t>locality is through the Chamber of Commerce, Industry and Agriculture Satu Mare (CCIA SM). The organisation is autonomous of government and has a mission to enable ‘the development of trade, industry, agriculture and services both on national and international level, according to the market economy principles</w:t>
      </w:r>
      <w:r w:rsidR="007930DB">
        <w:rPr>
          <w:rFonts w:ascii="Verdana" w:hAnsi="Verdana"/>
          <w:sz w:val="22"/>
        </w:rPr>
        <w:t>’</w:t>
      </w:r>
      <w:r w:rsidR="00E05C8C">
        <w:rPr>
          <w:rFonts w:ascii="Verdana" w:hAnsi="Verdana"/>
          <w:sz w:val="22"/>
        </w:rPr>
        <w:t>. CCIA SM also seeks to represent Satu Mare based businesses with the national, regional and local state. In relation to procurement, CCIA SM’s core activity is to promote the capabilities and skills of their members through a dialogue based approach. Particular activities include:</w:t>
      </w:r>
    </w:p>
    <w:p w:rsidR="00E05C8C" w:rsidRPr="00CB2712" w:rsidRDefault="00E05C8C" w:rsidP="00CB2712">
      <w:pPr>
        <w:pStyle w:val="Listepuces"/>
        <w:rPr>
          <w:rFonts w:ascii="Verdana" w:hAnsi="Verdana"/>
          <w:sz w:val="22"/>
        </w:rPr>
      </w:pPr>
      <w:r w:rsidRPr="00CB2712">
        <w:rPr>
          <w:rFonts w:ascii="Verdana" w:hAnsi="Verdana"/>
          <w:sz w:val="22"/>
        </w:rPr>
        <w:t>Establishing and maintaining direct dialogue with the companies to identify the problems they are dealing with and in establishing solutions;</w:t>
      </w:r>
    </w:p>
    <w:p w:rsidR="00E05C8C" w:rsidRPr="00CB2712" w:rsidRDefault="00E05C8C" w:rsidP="00CB2712">
      <w:pPr>
        <w:pStyle w:val="Listepuces"/>
        <w:rPr>
          <w:rFonts w:ascii="Verdana" w:hAnsi="Verdana"/>
          <w:sz w:val="22"/>
        </w:rPr>
      </w:pPr>
      <w:r w:rsidRPr="00CB2712">
        <w:rPr>
          <w:rFonts w:ascii="Verdana" w:hAnsi="Verdana"/>
          <w:sz w:val="22"/>
        </w:rPr>
        <w:t>Representing the interests of local decision makers in front of local decision makers and others;</w:t>
      </w:r>
    </w:p>
    <w:p w:rsidR="00E05C8C" w:rsidRPr="00CB2712" w:rsidRDefault="0071024C" w:rsidP="00CB2712">
      <w:pPr>
        <w:pStyle w:val="Listepuces"/>
        <w:rPr>
          <w:rFonts w:ascii="Verdana" w:hAnsi="Verdana"/>
          <w:sz w:val="22"/>
        </w:rPr>
      </w:pPr>
      <w:r w:rsidRPr="00CB2712">
        <w:rPr>
          <w:rFonts w:ascii="Verdana" w:hAnsi="Verdana"/>
          <w:sz w:val="22"/>
        </w:rPr>
        <w:t>The organisation of local fairs and exhibitions;</w:t>
      </w:r>
    </w:p>
    <w:p w:rsidR="0071024C" w:rsidRPr="00CB2712" w:rsidRDefault="0071024C" w:rsidP="00CB2712">
      <w:pPr>
        <w:pStyle w:val="Listepuces"/>
        <w:rPr>
          <w:rFonts w:ascii="Verdana" w:hAnsi="Verdana"/>
          <w:sz w:val="22"/>
        </w:rPr>
      </w:pPr>
      <w:r w:rsidRPr="00CB2712">
        <w:rPr>
          <w:rFonts w:ascii="Verdana" w:hAnsi="Verdana"/>
          <w:sz w:val="22"/>
        </w:rPr>
        <w:t>Consultancy and assistance services.</w:t>
      </w:r>
    </w:p>
    <w:p w:rsidR="0071024C" w:rsidRDefault="0071024C" w:rsidP="0071024C">
      <w:pPr>
        <w:pStyle w:val="Listepuces"/>
        <w:numPr>
          <w:ilvl w:val="0"/>
          <w:numId w:val="0"/>
        </w:numPr>
        <w:ind w:left="1304" w:hanging="584"/>
      </w:pPr>
    </w:p>
    <w:p w:rsidR="0071024C" w:rsidRPr="003A0BFA" w:rsidRDefault="00711EA2" w:rsidP="00711EA2">
      <w:pPr>
        <w:pStyle w:val="Corpsdetexte"/>
        <w:rPr>
          <w:rFonts w:ascii="Verdana" w:hAnsi="Verdana"/>
          <w:sz w:val="22"/>
        </w:rPr>
      </w:pPr>
      <w:r w:rsidRPr="003A0BFA">
        <w:rPr>
          <w:rFonts w:ascii="Verdana" w:hAnsi="Verdana"/>
          <w:sz w:val="22"/>
        </w:rPr>
        <w:t xml:space="preserve">The whole focus of CCIA SM is upon stimulating business to enable the economic and social development of Satu Mare County based businesses. This comes through EU, cross-border, national and local level projects. For example, CCIA is leading on a cross border Romania-Hungary cooperation project which </w:t>
      </w:r>
      <w:r w:rsidRPr="003A0BFA">
        <w:rPr>
          <w:rFonts w:ascii="Verdana" w:hAnsi="Verdana"/>
          <w:sz w:val="22"/>
        </w:rPr>
        <w:lastRenderedPageBreak/>
        <w:t>is seeking to expand and upgrade the existing local supply of tourism services. Specific activities include:</w:t>
      </w:r>
    </w:p>
    <w:p w:rsidR="00711EA2" w:rsidRPr="00146844" w:rsidRDefault="00711EA2" w:rsidP="00146844">
      <w:pPr>
        <w:pStyle w:val="Listepuces"/>
        <w:rPr>
          <w:rFonts w:ascii="Verdana" w:hAnsi="Verdana"/>
          <w:sz w:val="22"/>
        </w:rPr>
      </w:pPr>
      <w:r w:rsidRPr="00146844">
        <w:rPr>
          <w:rFonts w:ascii="Verdana" w:hAnsi="Verdana"/>
          <w:sz w:val="22"/>
        </w:rPr>
        <w:t>Establishment of a micro</w:t>
      </w:r>
      <w:r w:rsidR="005E00BA" w:rsidRPr="00146844">
        <w:rPr>
          <w:rFonts w:ascii="Verdana" w:hAnsi="Verdana"/>
          <w:sz w:val="22"/>
        </w:rPr>
        <w:t>-</w:t>
      </w:r>
      <w:r w:rsidRPr="00146844">
        <w:rPr>
          <w:rFonts w:ascii="Verdana" w:hAnsi="Verdana"/>
          <w:sz w:val="22"/>
        </w:rPr>
        <w:t>regional business centre;</w:t>
      </w:r>
    </w:p>
    <w:p w:rsidR="00711EA2" w:rsidRPr="00146844" w:rsidRDefault="00711EA2" w:rsidP="00146844">
      <w:pPr>
        <w:pStyle w:val="Listepuces"/>
        <w:rPr>
          <w:rFonts w:ascii="Verdana" w:hAnsi="Verdana"/>
          <w:sz w:val="22"/>
        </w:rPr>
      </w:pPr>
      <w:r w:rsidRPr="00146844">
        <w:rPr>
          <w:rFonts w:ascii="Verdana" w:hAnsi="Verdana"/>
          <w:sz w:val="22"/>
        </w:rPr>
        <w:t>Training in project management for SMEs within the cross-border area;</w:t>
      </w:r>
    </w:p>
    <w:p w:rsidR="00711EA2" w:rsidRPr="00146844" w:rsidRDefault="00711EA2" w:rsidP="00146844">
      <w:pPr>
        <w:pStyle w:val="Listepuces"/>
        <w:rPr>
          <w:rFonts w:ascii="Verdana" w:hAnsi="Verdana"/>
          <w:sz w:val="22"/>
        </w:rPr>
      </w:pPr>
      <w:r w:rsidRPr="00146844">
        <w:rPr>
          <w:rFonts w:ascii="Verdana" w:hAnsi="Verdana"/>
          <w:sz w:val="22"/>
        </w:rPr>
        <w:t>Development of Spa and Wellness tourism;</w:t>
      </w:r>
    </w:p>
    <w:p w:rsidR="00711EA2" w:rsidRPr="00146844" w:rsidRDefault="00711EA2" w:rsidP="00146844">
      <w:pPr>
        <w:pStyle w:val="Listepuces"/>
        <w:rPr>
          <w:rFonts w:ascii="Verdana" w:hAnsi="Verdana"/>
          <w:sz w:val="22"/>
        </w:rPr>
      </w:pPr>
      <w:r w:rsidRPr="00146844">
        <w:rPr>
          <w:rFonts w:ascii="Verdana" w:hAnsi="Verdana"/>
          <w:sz w:val="22"/>
        </w:rPr>
        <w:t>Analysis of the opportunities associated with geothermal energy.</w:t>
      </w:r>
    </w:p>
    <w:p w:rsidR="003A0BFA" w:rsidRPr="003A0BFA" w:rsidRDefault="003A0BFA" w:rsidP="003A0BFA">
      <w:pPr>
        <w:pStyle w:val="Listepuces"/>
        <w:numPr>
          <w:ilvl w:val="0"/>
          <w:numId w:val="0"/>
        </w:numPr>
        <w:ind w:left="1304" w:hanging="584"/>
        <w:rPr>
          <w:rFonts w:ascii="Verdana" w:hAnsi="Verdana"/>
          <w:sz w:val="22"/>
        </w:rPr>
      </w:pPr>
    </w:p>
    <w:p w:rsidR="003A0BFA" w:rsidRPr="003A0BFA" w:rsidRDefault="003A0BFA" w:rsidP="003A0BFA">
      <w:pPr>
        <w:pStyle w:val="Corpsdetexte"/>
        <w:rPr>
          <w:rFonts w:ascii="Verdana" w:hAnsi="Verdana"/>
          <w:sz w:val="22"/>
        </w:rPr>
      </w:pPr>
      <w:r w:rsidRPr="003A0BFA">
        <w:rPr>
          <w:rFonts w:ascii="Verdana" w:hAnsi="Verdana"/>
          <w:sz w:val="22"/>
        </w:rPr>
        <w:t>One of the key roles of CCIA SM in relation to proc</w:t>
      </w:r>
      <w:r w:rsidR="005E00BA">
        <w:rPr>
          <w:rFonts w:ascii="Verdana" w:hAnsi="Verdana"/>
          <w:sz w:val="22"/>
        </w:rPr>
        <w:t xml:space="preserve">urement is that they produce </w:t>
      </w:r>
      <w:proofErr w:type="gramStart"/>
      <w:r w:rsidR="005E00BA">
        <w:rPr>
          <w:rFonts w:ascii="Verdana" w:hAnsi="Verdana"/>
          <w:sz w:val="22"/>
        </w:rPr>
        <w:t>an</w:t>
      </w:r>
      <w:r w:rsidRPr="003A0BFA">
        <w:rPr>
          <w:rFonts w:ascii="Verdana" w:hAnsi="Verdana"/>
          <w:sz w:val="22"/>
        </w:rPr>
        <w:t xml:space="preserve"> annual top companies</w:t>
      </w:r>
      <w:proofErr w:type="gramEnd"/>
      <w:r w:rsidRPr="003A0BFA">
        <w:rPr>
          <w:rFonts w:ascii="Verdana" w:hAnsi="Verdana"/>
          <w:sz w:val="22"/>
        </w:rPr>
        <w:t xml:space="preserve"> in Satu Mare catalogue. This makes procurers aware of who County of Satu Mare businesses are and what types of products and services they can potentially provide. </w:t>
      </w:r>
      <w:r w:rsidR="00146844">
        <w:rPr>
          <w:rFonts w:ascii="Verdana" w:hAnsi="Verdana"/>
          <w:sz w:val="22"/>
        </w:rPr>
        <w:t xml:space="preserve">This resource is helpful, but remains restrained by procurement policy in Romania. </w:t>
      </w:r>
    </w:p>
    <w:p w:rsidR="006904B5" w:rsidRDefault="006904B5" w:rsidP="006904B5">
      <w:pPr>
        <w:pStyle w:val="Titre2"/>
        <w:rPr>
          <w:rFonts w:ascii="Verdana" w:hAnsi="Verdana"/>
        </w:rPr>
      </w:pPr>
      <w:r>
        <w:rPr>
          <w:rFonts w:ascii="Verdana" w:hAnsi="Verdana"/>
        </w:rPr>
        <w:t>Case Stud</w:t>
      </w:r>
      <w:r w:rsidR="003A0BFA">
        <w:rPr>
          <w:rFonts w:ascii="Verdana" w:hAnsi="Verdana"/>
        </w:rPr>
        <w:t>y 2 – Albacete</w:t>
      </w:r>
      <w:r w:rsidR="00FA799F">
        <w:rPr>
          <w:rFonts w:ascii="Verdana" w:hAnsi="Verdana"/>
        </w:rPr>
        <w:t xml:space="preserve"> (pre-procurement engagement</w:t>
      </w:r>
      <w:r>
        <w:rPr>
          <w:rFonts w:ascii="Verdana" w:hAnsi="Verdana"/>
        </w:rPr>
        <w:t>)</w:t>
      </w:r>
    </w:p>
    <w:p w:rsidR="002B04E1" w:rsidRPr="00A843C0" w:rsidRDefault="00FA799F" w:rsidP="00FA799F">
      <w:pPr>
        <w:pStyle w:val="Corpsdetexte"/>
        <w:rPr>
          <w:rFonts w:ascii="Verdana" w:hAnsi="Verdana"/>
          <w:sz w:val="22"/>
        </w:rPr>
      </w:pPr>
      <w:r w:rsidRPr="00A843C0">
        <w:rPr>
          <w:rFonts w:ascii="Verdana" w:hAnsi="Verdana"/>
          <w:sz w:val="22"/>
        </w:rPr>
        <w:t>CEEI Albacete are representing the City of Albacete in the URBACT Programme and the Procure Network. In relation to business engagement through procurement, the whole remit of CEEI Albacete is to ‘boost the creation of new business, especially those which are innovative or diverse, fostering new lines of activity in already existent businesses and helping entrepreneurs in the process of starting their projects</w:t>
      </w:r>
      <w:r w:rsidR="008242CD" w:rsidRPr="00A843C0">
        <w:rPr>
          <w:rFonts w:ascii="Verdana" w:hAnsi="Verdana"/>
          <w:sz w:val="22"/>
        </w:rPr>
        <w:t>’</w:t>
      </w:r>
      <w:r w:rsidRPr="00A843C0">
        <w:rPr>
          <w:rFonts w:ascii="Verdana" w:hAnsi="Verdana"/>
          <w:sz w:val="22"/>
        </w:rPr>
        <w:t>.</w:t>
      </w:r>
      <w:r w:rsidR="008242CD" w:rsidRPr="00A843C0">
        <w:rPr>
          <w:rFonts w:ascii="Verdana" w:hAnsi="Verdana"/>
          <w:sz w:val="22"/>
        </w:rPr>
        <w:t xml:space="preserve"> </w:t>
      </w:r>
    </w:p>
    <w:p w:rsidR="002B04E1" w:rsidRPr="00A843C0" w:rsidRDefault="008242CD" w:rsidP="00FA799F">
      <w:pPr>
        <w:pStyle w:val="Corpsdetexte"/>
        <w:rPr>
          <w:rFonts w:ascii="Verdana" w:hAnsi="Verdana"/>
          <w:sz w:val="22"/>
        </w:rPr>
      </w:pPr>
      <w:r w:rsidRPr="00A843C0">
        <w:rPr>
          <w:rFonts w:ascii="Verdana" w:hAnsi="Verdana"/>
          <w:sz w:val="22"/>
        </w:rPr>
        <w:t xml:space="preserve">Through the concept of innovation, CEEI Albacete seek to work with business </w:t>
      </w:r>
      <w:r w:rsidR="00AF115E">
        <w:rPr>
          <w:rFonts w:ascii="Verdana" w:hAnsi="Verdana"/>
          <w:sz w:val="22"/>
        </w:rPr>
        <w:t>to develop new and novel product</w:t>
      </w:r>
      <w:r w:rsidRPr="00A843C0">
        <w:rPr>
          <w:rFonts w:ascii="Verdana" w:hAnsi="Verdana"/>
          <w:sz w:val="22"/>
        </w:rPr>
        <w:t xml:space="preserve">s and </w:t>
      </w:r>
      <w:r w:rsidR="002B04E1" w:rsidRPr="00A843C0">
        <w:rPr>
          <w:rFonts w:ascii="Verdana" w:hAnsi="Verdana"/>
          <w:sz w:val="22"/>
        </w:rPr>
        <w:t xml:space="preserve">provide linkages into local and national governments, business associations and others. CEEI Albacete engages with around 275 SMEs each year and has supported the incubation of some 20 SMEs. </w:t>
      </w:r>
    </w:p>
    <w:p w:rsidR="00A843C0" w:rsidRPr="00A843C0" w:rsidRDefault="002B04E1" w:rsidP="00FA799F">
      <w:pPr>
        <w:pStyle w:val="Corpsdetexte"/>
        <w:rPr>
          <w:rFonts w:ascii="Verdana" w:hAnsi="Verdana"/>
          <w:sz w:val="22"/>
        </w:rPr>
      </w:pPr>
      <w:r w:rsidRPr="00A843C0">
        <w:rPr>
          <w:rFonts w:ascii="Verdana" w:hAnsi="Verdana"/>
          <w:sz w:val="22"/>
        </w:rPr>
        <w:t>CEEI Albacete provides three core services to SMEs. First, they provide a ra</w:t>
      </w:r>
      <w:r w:rsidR="00AF115E">
        <w:rPr>
          <w:rFonts w:ascii="Verdana" w:hAnsi="Verdana"/>
          <w:sz w:val="22"/>
        </w:rPr>
        <w:t>nge of start-up services around</w:t>
      </w:r>
      <w:r w:rsidRPr="00A843C0">
        <w:rPr>
          <w:rFonts w:ascii="Verdana" w:hAnsi="Verdana"/>
          <w:sz w:val="22"/>
        </w:rPr>
        <w:t xml:space="preserve"> feasibility studies; business planning; and business incubation. Second, they provide a range of management innovation services</w:t>
      </w:r>
      <w:r w:rsidR="00AF115E">
        <w:rPr>
          <w:rFonts w:ascii="Verdana" w:hAnsi="Verdana"/>
          <w:sz w:val="22"/>
        </w:rPr>
        <w:t xml:space="preserve"> around </w:t>
      </w:r>
      <w:r w:rsidR="00A843C0" w:rsidRPr="00A843C0">
        <w:rPr>
          <w:rFonts w:ascii="Verdana" w:hAnsi="Verdana"/>
          <w:sz w:val="22"/>
        </w:rPr>
        <w:t xml:space="preserve">promoting innovation; financial support around research and development; and a Business Angels Network. Third, they provide coaching services around predominantly business creation, personal and professional development, and marketing. </w:t>
      </w:r>
    </w:p>
    <w:p w:rsidR="00FA799F" w:rsidRPr="00A843C0" w:rsidRDefault="00A843C0" w:rsidP="00FA799F">
      <w:pPr>
        <w:pStyle w:val="Corpsdetexte"/>
        <w:rPr>
          <w:rFonts w:ascii="Verdana" w:hAnsi="Verdana"/>
          <w:sz w:val="22"/>
        </w:rPr>
      </w:pPr>
      <w:r w:rsidRPr="00A843C0">
        <w:rPr>
          <w:rFonts w:ascii="Verdana" w:hAnsi="Verdana"/>
          <w:sz w:val="22"/>
        </w:rPr>
        <w:t>The activities of CEEI Albacete link to procurement because they are effectively supporting SMEs to innovate and create new products and services which may well fill gaps in the market.</w:t>
      </w:r>
      <w:r w:rsidR="00AF115E">
        <w:rPr>
          <w:rFonts w:ascii="Verdana" w:hAnsi="Verdana"/>
          <w:sz w:val="22"/>
        </w:rPr>
        <w:t xml:space="preserve"> They are also linking SME</w:t>
      </w:r>
      <w:r w:rsidR="003D5A0A">
        <w:rPr>
          <w:rFonts w:ascii="Verdana" w:hAnsi="Verdana"/>
          <w:sz w:val="22"/>
        </w:rPr>
        <w:t>s</w:t>
      </w:r>
      <w:r w:rsidR="00AF115E">
        <w:rPr>
          <w:rFonts w:ascii="Verdana" w:hAnsi="Verdana"/>
          <w:sz w:val="22"/>
        </w:rPr>
        <w:t xml:space="preserve"> up with</w:t>
      </w:r>
      <w:r w:rsidRPr="00A843C0">
        <w:rPr>
          <w:rFonts w:ascii="Verdana" w:hAnsi="Verdana"/>
          <w:sz w:val="22"/>
        </w:rPr>
        <w:t xml:space="preserve"> potential investors; and encouraging entrepreneurship amongst university students.</w:t>
      </w:r>
      <w:r w:rsidR="003D5A0A">
        <w:rPr>
          <w:rFonts w:ascii="Verdana" w:hAnsi="Verdana"/>
          <w:sz w:val="22"/>
        </w:rPr>
        <w:t xml:space="preserve"> All this work around innovation is important in relation to procurement, given the increasing emphasis being placed on pre-commercial procurement and public procurement of innovation both directly in localities and through EU funded programmes such as Horizon 2020 and COSME. </w:t>
      </w:r>
      <w:r w:rsidRPr="00A843C0">
        <w:rPr>
          <w:rFonts w:ascii="Verdana" w:hAnsi="Verdana"/>
          <w:sz w:val="22"/>
        </w:rPr>
        <w:t xml:space="preserve"> </w:t>
      </w:r>
      <w:r w:rsidR="002B04E1" w:rsidRPr="00A843C0">
        <w:rPr>
          <w:rFonts w:ascii="Verdana" w:hAnsi="Verdana"/>
          <w:sz w:val="22"/>
        </w:rPr>
        <w:t xml:space="preserve">   </w:t>
      </w:r>
      <w:r w:rsidR="00FA799F" w:rsidRPr="00A843C0">
        <w:rPr>
          <w:rFonts w:ascii="Verdana" w:hAnsi="Verdana"/>
          <w:sz w:val="22"/>
        </w:rPr>
        <w:t xml:space="preserve"> </w:t>
      </w:r>
    </w:p>
    <w:p w:rsidR="006904B5" w:rsidRPr="0070758A" w:rsidRDefault="00A843C0" w:rsidP="006904B5">
      <w:pPr>
        <w:pStyle w:val="Titre2"/>
        <w:rPr>
          <w:rFonts w:ascii="Verdana" w:hAnsi="Verdana"/>
        </w:rPr>
      </w:pPr>
      <w:r>
        <w:rPr>
          <w:rFonts w:ascii="Verdana" w:hAnsi="Verdana"/>
        </w:rPr>
        <w:t>Case Study 3 – Preston (supplier database</w:t>
      </w:r>
      <w:r w:rsidR="006904B5">
        <w:rPr>
          <w:rFonts w:ascii="Verdana" w:hAnsi="Verdana"/>
        </w:rPr>
        <w:t>)</w:t>
      </w:r>
    </w:p>
    <w:p w:rsidR="006904B5" w:rsidRDefault="008F1124" w:rsidP="008F1124">
      <w:pPr>
        <w:pStyle w:val="Corpsdetexte"/>
        <w:rPr>
          <w:rFonts w:ascii="Verdana" w:hAnsi="Verdana"/>
          <w:sz w:val="22"/>
        </w:rPr>
      </w:pPr>
      <w:r>
        <w:rPr>
          <w:rFonts w:ascii="Verdana" w:hAnsi="Verdana"/>
          <w:sz w:val="22"/>
        </w:rPr>
        <w:t xml:space="preserve">Preston City Council and other anchor institutions have been undertaking spend analysis since 2013. In this, they have sought to understand </w:t>
      </w:r>
      <w:r w:rsidR="00861016">
        <w:rPr>
          <w:rFonts w:ascii="Verdana" w:hAnsi="Verdana"/>
          <w:sz w:val="22"/>
        </w:rPr>
        <w:t>the extent to which procurement spend is with suppliers based in the Preston and Lancashire boundaries, the extent to which it is with suppliers in particular industrial sectors, and the extent to which it is with SMEs. Importantly, this also enables leakage out of the local economy to be identified with the baseline position across all the anchor institutions in 2013 revealing that 61% of all spend leaks out of Lancashire.</w:t>
      </w:r>
    </w:p>
    <w:p w:rsidR="00861016" w:rsidRDefault="00861016" w:rsidP="008F1124">
      <w:pPr>
        <w:pStyle w:val="Corpsdetexte"/>
        <w:rPr>
          <w:rFonts w:ascii="Verdana" w:hAnsi="Verdana"/>
          <w:sz w:val="22"/>
        </w:rPr>
      </w:pPr>
      <w:r>
        <w:rPr>
          <w:rFonts w:ascii="Verdana" w:hAnsi="Verdana"/>
          <w:sz w:val="22"/>
        </w:rPr>
        <w:lastRenderedPageBreak/>
        <w:t xml:space="preserve">This evidence is important as it enabled municipalities and other anchor institutions to think about their supply chains and the extent to which they can potentially influence spend so that local businesses and SMEs develop their capacity and capability to bid for procurement opportunities. </w:t>
      </w:r>
    </w:p>
    <w:p w:rsidR="00861016" w:rsidRDefault="00861016" w:rsidP="008F1124">
      <w:pPr>
        <w:pStyle w:val="Corpsdetexte"/>
        <w:rPr>
          <w:rFonts w:ascii="Verdana" w:hAnsi="Verdana"/>
          <w:sz w:val="22"/>
        </w:rPr>
      </w:pPr>
      <w:r>
        <w:rPr>
          <w:rFonts w:ascii="Verdana" w:hAnsi="Verdana"/>
          <w:sz w:val="22"/>
        </w:rPr>
        <w:t>Preston City Council has sp</w:t>
      </w:r>
      <w:r w:rsidR="00AF115E">
        <w:rPr>
          <w:rFonts w:ascii="Verdana" w:hAnsi="Verdana"/>
          <w:sz w:val="22"/>
        </w:rPr>
        <w:t>ecifically used the analysis of</w:t>
      </w:r>
      <w:r>
        <w:rPr>
          <w:rFonts w:ascii="Verdana" w:hAnsi="Verdana"/>
          <w:sz w:val="22"/>
        </w:rPr>
        <w:t xml:space="preserve"> </w:t>
      </w:r>
      <w:proofErr w:type="gramStart"/>
      <w:r>
        <w:rPr>
          <w:rFonts w:ascii="Verdana" w:hAnsi="Verdana"/>
          <w:sz w:val="22"/>
        </w:rPr>
        <w:t>their spend</w:t>
      </w:r>
      <w:proofErr w:type="gramEnd"/>
      <w:r>
        <w:rPr>
          <w:rFonts w:ascii="Verdana" w:hAnsi="Verdana"/>
          <w:sz w:val="22"/>
        </w:rPr>
        <w:t xml:space="preserve"> to identify the sectors where there is the greatest amount of leakage out of Lancashire, and which of this spend is potentially ‘influenceable’. By this they mean spend which is not tied up in national frameworks or unavai</w:t>
      </w:r>
      <w:r w:rsidR="00AF115E">
        <w:rPr>
          <w:rFonts w:ascii="Verdana" w:hAnsi="Verdana"/>
          <w:sz w:val="22"/>
        </w:rPr>
        <w:t>lable in the Preston economy. As a result of their spend analysis</w:t>
      </w:r>
      <w:r>
        <w:rPr>
          <w:rFonts w:ascii="Verdana" w:hAnsi="Verdana"/>
          <w:sz w:val="22"/>
        </w:rPr>
        <w:t xml:space="preserve">, they identified around 3 million euros of spend across sectors such as consultants, communications, and construction which was potentially influenceable. </w:t>
      </w:r>
      <w:r w:rsidR="00AF115E">
        <w:rPr>
          <w:rFonts w:ascii="Verdana" w:hAnsi="Verdana"/>
          <w:sz w:val="22"/>
        </w:rPr>
        <w:t xml:space="preserve">This in turn has led to </w:t>
      </w:r>
      <w:r w:rsidR="00E75169">
        <w:rPr>
          <w:rFonts w:ascii="Verdana" w:hAnsi="Verdana"/>
          <w:sz w:val="22"/>
        </w:rPr>
        <w:t xml:space="preserve">Preston City Council </w:t>
      </w:r>
      <w:r w:rsidR="00AF115E">
        <w:rPr>
          <w:rFonts w:ascii="Verdana" w:hAnsi="Verdana"/>
          <w:sz w:val="22"/>
        </w:rPr>
        <w:t>developing</w:t>
      </w:r>
      <w:r w:rsidR="00E75169">
        <w:rPr>
          <w:rFonts w:ascii="Verdana" w:hAnsi="Verdana"/>
          <w:sz w:val="22"/>
        </w:rPr>
        <w:t xml:space="preserve"> a database of organisations based in Preston who could potentially deliver those goods and services in the future.</w:t>
      </w:r>
    </w:p>
    <w:p w:rsidR="00E75169" w:rsidRPr="0041036D" w:rsidRDefault="00E75169" w:rsidP="008F1124">
      <w:pPr>
        <w:pStyle w:val="Corpsdetexte"/>
        <w:rPr>
          <w:rFonts w:ascii="Verdana" w:hAnsi="Verdana"/>
          <w:sz w:val="22"/>
        </w:rPr>
      </w:pPr>
      <w:r>
        <w:rPr>
          <w:rFonts w:ascii="Verdana" w:hAnsi="Verdana"/>
          <w:sz w:val="22"/>
        </w:rPr>
        <w:t xml:space="preserve">The database is then utilised prior to procurement exercises to raise awareness amongst the local business base of opportunities which are potentially relevant to them and to scope their capacity, skills and capability to bid for opportunities. </w:t>
      </w:r>
      <w:r w:rsidR="00BE2FB0">
        <w:rPr>
          <w:rFonts w:ascii="Verdana" w:hAnsi="Verdana"/>
          <w:sz w:val="22"/>
        </w:rPr>
        <w:t xml:space="preserve">Preston City Council’s spend in the local economy has increased as a result of this and other initiatives. </w:t>
      </w:r>
      <w:r>
        <w:rPr>
          <w:rFonts w:ascii="Verdana" w:hAnsi="Verdana"/>
          <w:sz w:val="22"/>
        </w:rPr>
        <w:t xml:space="preserve"> </w:t>
      </w:r>
    </w:p>
    <w:p w:rsidR="006904B5" w:rsidRDefault="006904B5" w:rsidP="006904B5">
      <w:pPr>
        <w:pStyle w:val="Corpsdetexte"/>
        <w:rPr>
          <w:rFonts w:ascii="Verdana" w:hAnsi="Verdana"/>
          <w:sz w:val="22"/>
        </w:rPr>
      </w:pPr>
    </w:p>
    <w:p w:rsidR="006904B5" w:rsidRDefault="006904B5" w:rsidP="006904B5">
      <w:pPr>
        <w:pStyle w:val="Corpsdetexte"/>
        <w:rPr>
          <w:rFonts w:ascii="Verdana" w:hAnsi="Verdana"/>
          <w:sz w:val="22"/>
        </w:rPr>
      </w:pPr>
    </w:p>
    <w:sectPr w:rsidR="006904B5" w:rsidSect="00D159FD">
      <w:headerReference w:type="default" r:id="rId18"/>
      <w:footerReference w:type="default" r:id="rId19"/>
      <w:pgSz w:w="11907" w:h="16839"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529" w:rsidRDefault="009E6529" w:rsidP="003576EE">
      <w:r>
        <w:separator/>
      </w:r>
    </w:p>
  </w:endnote>
  <w:endnote w:type="continuationSeparator" w:id="0">
    <w:p w:rsidR="009E6529" w:rsidRDefault="009E6529" w:rsidP="0035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5010000000000000000"/>
    <w:charset w:val="00"/>
    <w:family w:val="auto"/>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B0" w:rsidRDefault="009766B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B0" w:rsidRDefault="009766B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B0" w:rsidRDefault="009766B0">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B0" w:rsidRPr="00242101" w:rsidRDefault="009766B0" w:rsidP="0024210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529" w:rsidRDefault="009E6529" w:rsidP="003576EE">
      <w:r>
        <w:separator/>
      </w:r>
    </w:p>
  </w:footnote>
  <w:footnote w:type="continuationSeparator" w:id="0">
    <w:p w:rsidR="009E6529" w:rsidRDefault="009E6529" w:rsidP="003576EE">
      <w:r>
        <w:continuationSeparator/>
      </w:r>
    </w:p>
  </w:footnote>
  <w:footnote w:id="1">
    <w:p w:rsidR="0056169D" w:rsidRDefault="0056169D" w:rsidP="0056169D">
      <w:pPr>
        <w:pStyle w:val="Notedebasdepage"/>
      </w:pPr>
      <w:r>
        <w:rPr>
          <w:rStyle w:val="Appelnotedebasdep"/>
        </w:rPr>
        <w:footnoteRef/>
      </w:r>
      <w:r>
        <w:t xml:space="preserve"> </w:t>
      </w:r>
      <w:hyperlink r:id="rId1" w:history="1">
        <w:r w:rsidRPr="00610A2C">
          <w:rPr>
            <w:rStyle w:val="Lienhypertexte"/>
          </w:rPr>
          <w:t>https://en.wikipedia.org/wiki/Koprivnica</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B0" w:rsidRDefault="009766B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margin" w:tblpY="1135"/>
      <w:tblOverlap w:val="never"/>
      <w:tblW w:w="2268" w:type="dxa"/>
      <w:tblLayout w:type="fixed"/>
      <w:tblCellMar>
        <w:left w:w="0" w:type="dxa"/>
        <w:right w:w="0" w:type="dxa"/>
      </w:tblCellMar>
      <w:tblLook w:val="04A0" w:firstRow="1" w:lastRow="0" w:firstColumn="1" w:lastColumn="0" w:noHBand="0" w:noVBand="1"/>
    </w:tblPr>
    <w:tblGrid>
      <w:gridCol w:w="2268"/>
    </w:tblGrid>
    <w:tr w:rsidR="009766B0" w:rsidTr="00216CF0">
      <w:trPr>
        <w:trHeight w:hRule="exact" w:val="2268"/>
      </w:trPr>
      <w:tc>
        <w:tcPr>
          <w:tcW w:w="2268" w:type="dxa"/>
        </w:tcPr>
        <w:p w:rsidR="009766B0" w:rsidRDefault="009766B0" w:rsidP="00AE4B3D"/>
        <w:p w:rsidR="009766B0" w:rsidRPr="001549AD" w:rsidRDefault="009766B0" w:rsidP="001549AD"/>
        <w:p w:rsidR="009766B0" w:rsidRDefault="009766B0" w:rsidP="001549AD"/>
        <w:p w:rsidR="009766B0" w:rsidRPr="001549AD" w:rsidRDefault="009766B0" w:rsidP="001549AD">
          <w:pPr>
            <w:jc w:val="center"/>
          </w:pPr>
        </w:p>
      </w:tc>
    </w:tr>
  </w:tbl>
  <w:p w:rsidR="009766B0" w:rsidRDefault="009766B0" w:rsidP="009F070B">
    <w:r>
      <w:rPr>
        <w:noProof/>
        <w:lang w:val="fr-FR" w:eastAsia="fr-FR"/>
      </w:rPr>
      <w:drawing>
        <wp:inline distT="0" distB="0" distL="0" distR="0">
          <wp:extent cx="3740643" cy="181155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cure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2158" cy="182681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B0" w:rsidRDefault="009766B0">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B0" w:rsidRPr="00242101" w:rsidRDefault="009766B0" w:rsidP="00D159FD">
    <w:pPr>
      <w:pStyle w:val="En-tte"/>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5238E1"/>
    <w:multiLevelType w:val="multilevel"/>
    <w:tmpl w:val="06041018"/>
    <w:lvl w:ilvl="0">
      <w:start w:val="1"/>
      <w:numFmt w:val="decimal"/>
      <w:pStyle w:val="Titre1"/>
      <w:lvlText w:val="%1"/>
      <w:lvlJc w:val="left"/>
      <w:pPr>
        <w:tabs>
          <w:tab w:val="num" w:pos="720"/>
        </w:tabs>
        <w:ind w:left="720" w:hanging="720"/>
      </w:pPr>
      <w:rPr>
        <w:rFonts w:hint="default"/>
      </w:rPr>
    </w:lvl>
    <w:lvl w:ilvl="1">
      <w:start w:val="1"/>
      <w:numFmt w:val="decimal"/>
      <w:pStyle w:val="Titre2"/>
      <w:lvlText w:val="%1.%2"/>
      <w:lvlJc w:val="left"/>
      <w:pPr>
        <w:tabs>
          <w:tab w:val="num" w:pos="720"/>
        </w:tabs>
        <w:ind w:left="720" w:hanging="720"/>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nsid w:val="08293144"/>
    <w:multiLevelType w:val="multilevel"/>
    <w:tmpl w:val="C8063F3E"/>
    <w:lvl w:ilvl="0">
      <w:start w:val="1"/>
      <w:numFmt w:val="decimal"/>
      <w:pStyle w:val="Listenumros"/>
      <w:lvlText w:val="%1)"/>
      <w:lvlJc w:val="left"/>
      <w:pPr>
        <w:tabs>
          <w:tab w:val="num" w:pos="1304"/>
        </w:tabs>
        <w:ind w:left="1304" w:hanging="584"/>
      </w:pPr>
      <w:rPr>
        <w:rFonts w:ascii="Tahoma" w:hAnsi="Tahoma" w:hint="default"/>
        <w:b/>
        <w:i w:val="0"/>
        <w:color w:val="339966"/>
        <w:sz w:val="20"/>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3969"/>
        </w:tabs>
        <w:ind w:left="3969" w:hanging="1134"/>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
    <w:nsid w:val="0CE55274"/>
    <w:multiLevelType w:val="multilevel"/>
    <w:tmpl w:val="DE24A6B2"/>
    <w:name w:val="ParagraphBullet"/>
    <w:lvl w:ilvl="0">
      <w:start w:val="1"/>
      <w:numFmt w:val="bullet"/>
      <w:lvlText w:val=""/>
      <w:lvlJc w:val="left"/>
      <w:pPr>
        <w:ind w:left="2061" w:hanging="360"/>
      </w:pPr>
      <w:rPr>
        <w:rFonts w:ascii="Symbol" w:hAnsi="Symbol" w:hint="default"/>
        <w:b/>
        <w:i w:val="0"/>
        <w:color w:val="C73333"/>
      </w:rPr>
    </w:lvl>
    <w:lvl w:ilvl="1">
      <w:start w:val="1"/>
      <w:numFmt w:val="bullet"/>
      <w:lvlText w:val=""/>
      <w:lvlJc w:val="left"/>
      <w:pPr>
        <w:tabs>
          <w:tab w:val="num" w:pos="2415"/>
        </w:tabs>
        <w:ind w:left="2415" w:hanging="357"/>
      </w:pPr>
      <w:rPr>
        <w:rFonts w:ascii="Symbol" w:hAnsi="Symbol" w:hint="default"/>
        <w:color w:val="C73333"/>
      </w:rPr>
    </w:lvl>
    <w:lvl w:ilvl="2">
      <w:start w:val="1"/>
      <w:numFmt w:val="bullet"/>
      <w:lvlText w:val=""/>
      <w:lvlJc w:val="left"/>
      <w:pPr>
        <w:tabs>
          <w:tab w:val="num" w:pos="851"/>
        </w:tabs>
        <w:ind w:left="852" w:hanging="284"/>
      </w:pPr>
      <w:rPr>
        <w:rFonts w:ascii="Symbol" w:hAnsi="Symbol" w:hint="default"/>
        <w:color w:val="auto"/>
      </w:rPr>
    </w:lvl>
    <w:lvl w:ilvl="3">
      <w:start w:val="1"/>
      <w:numFmt w:val="bullet"/>
      <w:lvlText w:val=""/>
      <w:lvlJc w:val="left"/>
      <w:pPr>
        <w:tabs>
          <w:tab w:val="num" w:pos="1134"/>
        </w:tabs>
        <w:ind w:left="1136" w:hanging="284"/>
      </w:pPr>
      <w:rPr>
        <w:rFonts w:ascii="Symbol" w:hAnsi="Symbol" w:hint="default"/>
        <w:color w:val="auto"/>
      </w:rPr>
    </w:lvl>
    <w:lvl w:ilvl="4">
      <w:start w:val="1"/>
      <w:numFmt w:val="bullet"/>
      <w:lvlText w:val=""/>
      <w:lvlJc w:val="left"/>
      <w:pPr>
        <w:tabs>
          <w:tab w:val="num" w:pos="1418"/>
        </w:tabs>
        <w:ind w:left="1420" w:hanging="284"/>
      </w:pPr>
      <w:rPr>
        <w:rFonts w:ascii="Symbol" w:hAnsi="Symbol"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nsid w:val="0E4230B1"/>
    <w:multiLevelType w:val="hybridMultilevel"/>
    <w:tmpl w:val="0D34F192"/>
    <w:lvl w:ilvl="0" w:tplc="C35AE566">
      <w:start w:val="1"/>
      <w:numFmt w:val="bullet"/>
      <w:pStyle w:val="Box1Bullet"/>
      <w:lvlText w:val=""/>
      <w:lvlJc w:val="left"/>
      <w:pPr>
        <w:tabs>
          <w:tab w:val="num" w:pos="369"/>
        </w:tabs>
        <w:ind w:left="369" w:hanging="369"/>
      </w:pPr>
      <w:rPr>
        <w:rFonts w:ascii="Symbol" w:hAnsi="Symbol" w:hint="default"/>
        <w:b w:val="0"/>
        <w:i w:val="0"/>
        <w:color w:val="3399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29F7E70"/>
    <w:multiLevelType w:val="multilevel"/>
    <w:tmpl w:val="5288B6BE"/>
    <w:lvl w:ilvl="0">
      <w:start w:val="1"/>
      <w:numFmt w:val="decimal"/>
      <w:pStyle w:val="FigureHeading"/>
      <w:suff w:val="space"/>
      <w:lvlText w:val="Figure %1:"/>
      <w:lvlJc w:val="left"/>
      <w:pPr>
        <w:ind w:left="1287" w:hanging="567"/>
      </w:pPr>
      <w:rPr>
        <w:rFonts w:ascii="Tahoma" w:hAnsi="Tahoma" w:hint="default"/>
        <w:b/>
        <w:i w:val="0"/>
        <w:color w:val="auto"/>
        <w:sz w:val="20"/>
        <w:u w:val="single"/>
      </w:rPr>
    </w:lvl>
    <w:lvl w:ilvl="1">
      <w:start w:val="1"/>
      <w:numFmt w:val="decimal"/>
      <w:lvlText w:val="%1.%2"/>
      <w:lvlJc w:val="left"/>
      <w:pPr>
        <w:tabs>
          <w:tab w:val="num" w:pos="1967"/>
        </w:tabs>
        <w:ind w:left="1967" w:hanging="680"/>
      </w:pPr>
      <w:rPr>
        <w:rFonts w:hint="default"/>
      </w:rPr>
    </w:lvl>
    <w:lvl w:ilvl="2">
      <w:start w:val="1"/>
      <w:numFmt w:val="decimal"/>
      <w:lvlText w:val="%1.%2.%3"/>
      <w:lvlJc w:val="left"/>
      <w:pPr>
        <w:tabs>
          <w:tab w:val="num" w:pos="2705"/>
        </w:tabs>
        <w:ind w:left="2705" w:hanging="738"/>
      </w:pPr>
      <w:rPr>
        <w:rFonts w:hint="default"/>
      </w:rPr>
    </w:lvl>
    <w:lvl w:ilvl="3">
      <w:start w:val="1"/>
      <w:numFmt w:val="decimal"/>
      <w:lvlText w:val="%1.%2.%3.%4"/>
      <w:lvlJc w:val="left"/>
      <w:pPr>
        <w:tabs>
          <w:tab w:val="num" w:pos="3555"/>
        </w:tabs>
        <w:ind w:left="3555" w:hanging="850"/>
      </w:pPr>
      <w:rPr>
        <w:rFonts w:hint="default"/>
      </w:rPr>
    </w:lvl>
    <w:lvl w:ilvl="4">
      <w:start w:val="1"/>
      <w:numFmt w:val="decimal"/>
      <w:lvlText w:val="%1.%2.%3.%4.%5"/>
      <w:lvlJc w:val="left"/>
      <w:pPr>
        <w:tabs>
          <w:tab w:val="num" w:pos="4689"/>
        </w:tabs>
        <w:ind w:left="4689" w:hanging="1134"/>
      </w:pPr>
      <w:rPr>
        <w:rFonts w:hint="default"/>
      </w:rPr>
    </w:lvl>
    <w:lvl w:ilvl="5">
      <w:start w:val="1"/>
      <w:numFmt w:val="lowerRoman"/>
      <w:lvlText w:val="(%6)"/>
      <w:lvlJc w:val="left"/>
      <w:pPr>
        <w:tabs>
          <w:tab w:val="num" w:pos="720"/>
        </w:tabs>
        <w:ind w:left="2880" w:hanging="360"/>
      </w:pPr>
      <w:rPr>
        <w:rFonts w:hint="default"/>
      </w:rPr>
    </w:lvl>
    <w:lvl w:ilvl="6">
      <w:start w:val="1"/>
      <w:numFmt w:val="decimal"/>
      <w:lvlText w:val="%7."/>
      <w:lvlJc w:val="left"/>
      <w:pPr>
        <w:tabs>
          <w:tab w:val="num" w:pos="720"/>
        </w:tabs>
        <w:ind w:left="3240" w:hanging="360"/>
      </w:pPr>
      <w:rPr>
        <w:rFonts w:hint="default"/>
      </w:rPr>
    </w:lvl>
    <w:lvl w:ilvl="7">
      <w:start w:val="1"/>
      <w:numFmt w:val="lowerLetter"/>
      <w:lvlText w:val="%8."/>
      <w:lvlJc w:val="left"/>
      <w:pPr>
        <w:tabs>
          <w:tab w:val="num" w:pos="720"/>
        </w:tabs>
        <w:ind w:left="3600" w:hanging="360"/>
      </w:pPr>
      <w:rPr>
        <w:rFonts w:hint="default"/>
      </w:rPr>
    </w:lvl>
    <w:lvl w:ilvl="8">
      <w:start w:val="1"/>
      <w:numFmt w:val="lowerRoman"/>
      <w:lvlText w:val="%9."/>
      <w:lvlJc w:val="left"/>
      <w:pPr>
        <w:tabs>
          <w:tab w:val="num" w:pos="720"/>
        </w:tabs>
        <w:ind w:left="3960" w:hanging="360"/>
      </w:pPr>
      <w:rPr>
        <w:rFonts w:hint="default"/>
      </w:rPr>
    </w:lvl>
  </w:abstractNum>
  <w:abstractNum w:abstractNumId="7">
    <w:nsid w:val="1BAB1C72"/>
    <w:multiLevelType w:val="hybridMultilevel"/>
    <w:tmpl w:val="D8F84FF2"/>
    <w:lvl w:ilvl="0" w:tplc="08090001">
      <w:start w:val="1"/>
      <w:numFmt w:val="bullet"/>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8">
    <w:nsid w:val="1C5A6609"/>
    <w:multiLevelType w:val="hybridMultilevel"/>
    <w:tmpl w:val="64DE33A2"/>
    <w:lvl w:ilvl="0" w:tplc="94F27426">
      <w:start w:val="1"/>
      <w:numFmt w:val="decimal"/>
      <w:pStyle w:val="TM5"/>
      <w:lvlText w:val="%1"/>
      <w:lvlJc w:val="left"/>
      <w:pPr>
        <w:tabs>
          <w:tab w:val="num" w:pos="720"/>
        </w:tabs>
        <w:ind w:left="720" w:hanging="720"/>
      </w:pPr>
      <w:rPr>
        <w:rFonts w:ascii="Tahoma" w:hAnsi="Tahoma" w:hint="default"/>
        <w:b w:val="0"/>
        <w:i w:val="0"/>
        <w:color w:val="auto"/>
        <w:sz w:val="20"/>
      </w:rPr>
    </w:lvl>
    <w:lvl w:ilvl="1" w:tplc="08090019" w:tentative="1">
      <w:start w:val="1"/>
      <w:numFmt w:val="lowerLetter"/>
      <w:lvlText w:val="%2."/>
      <w:lvlJc w:val="left"/>
      <w:pPr>
        <w:ind w:left="2320" w:hanging="360"/>
      </w:pPr>
    </w:lvl>
    <w:lvl w:ilvl="2" w:tplc="0809001B" w:tentative="1">
      <w:start w:val="1"/>
      <w:numFmt w:val="lowerRoman"/>
      <w:lvlText w:val="%3."/>
      <w:lvlJc w:val="right"/>
      <w:pPr>
        <w:ind w:left="3040" w:hanging="180"/>
      </w:pPr>
    </w:lvl>
    <w:lvl w:ilvl="3" w:tplc="0809000F" w:tentative="1">
      <w:start w:val="1"/>
      <w:numFmt w:val="decimal"/>
      <w:lvlText w:val="%4."/>
      <w:lvlJc w:val="left"/>
      <w:pPr>
        <w:ind w:left="3760" w:hanging="360"/>
      </w:pPr>
    </w:lvl>
    <w:lvl w:ilvl="4" w:tplc="08090019" w:tentative="1">
      <w:start w:val="1"/>
      <w:numFmt w:val="lowerLetter"/>
      <w:lvlText w:val="%5."/>
      <w:lvlJc w:val="left"/>
      <w:pPr>
        <w:ind w:left="4480" w:hanging="360"/>
      </w:pPr>
    </w:lvl>
    <w:lvl w:ilvl="5" w:tplc="0809001B" w:tentative="1">
      <w:start w:val="1"/>
      <w:numFmt w:val="lowerRoman"/>
      <w:lvlText w:val="%6."/>
      <w:lvlJc w:val="right"/>
      <w:pPr>
        <w:ind w:left="5200" w:hanging="180"/>
      </w:pPr>
    </w:lvl>
    <w:lvl w:ilvl="6" w:tplc="0809000F" w:tentative="1">
      <w:start w:val="1"/>
      <w:numFmt w:val="decimal"/>
      <w:lvlText w:val="%7."/>
      <w:lvlJc w:val="left"/>
      <w:pPr>
        <w:ind w:left="5920" w:hanging="360"/>
      </w:pPr>
    </w:lvl>
    <w:lvl w:ilvl="7" w:tplc="08090019" w:tentative="1">
      <w:start w:val="1"/>
      <w:numFmt w:val="lowerLetter"/>
      <w:lvlText w:val="%8."/>
      <w:lvlJc w:val="left"/>
      <w:pPr>
        <w:ind w:left="6640" w:hanging="360"/>
      </w:pPr>
    </w:lvl>
    <w:lvl w:ilvl="8" w:tplc="0809001B" w:tentative="1">
      <w:start w:val="1"/>
      <w:numFmt w:val="lowerRoman"/>
      <w:lvlText w:val="%9."/>
      <w:lvlJc w:val="right"/>
      <w:pPr>
        <w:ind w:left="7360" w:hanging="180"/>
      </w:pPr>
    </w:lvl>
  </w:abstractNum>
  <w:abstractNum w:abstractNumId="9">
    <w:nsid w:val="24FD37AA"/>
    <w:multiLevelType w:val="hybridMultilevel"/>
    <w:tmpl w:val="192AA9FC"/>
    <w:lvl w:ilvl="0" w:tplc="84AE8544">
      <w:start w:val="1"/>
      <w:numFmt w:val="bullet"/>
      <w:pStyle w:val="FirstBullet"/>
      <w:lvlText w:val=""/>
      <w:lvlJc w:val="left"/>
      <w:pPr>
        <w:tabs>
          <w:tab w:val="num" w:pos="1304"/>
        </w:tabs>
        <w:ind w:left="1304" w:hanging="584"/>
      </w:pPr>
      <w:rPr>
        <w:rFonts w:ascii="Wingdings" w:hAnsi="Wingdings" w:hint="default"/>
        <w:color w:val="33996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A0E2573"/>
    <w:multiLevelType w:val="hybridMultilevel"/>
    <w:tmpl w:val="89809622"/>
    <w:lvl w:ilvl="0" w:tplc="9ADA072C">
      <w:start w:val="1"/>
      <w:numFmt w:val="decimal"/>
      <w:pStyle w:val="Box1Number"/>
      <w:lvlText w:val="%1)"/>
      <w:lvlJc w:val="left"/>
      <w:pPr>
        <w:tabs>
          <w:tab w:val="num" w:pos="369"/>
        </w:tabs>
        <w:ind w:left="369" w:hanging="369"/>
      </w:pPr>
      <w:rPr>
        <w:rFonts w:ascii="Tahoma" w:hAnsi="Tahoma" w:hint="default"/>
        <w:b/>
        <w:i w:val="0"/>
        <w:color w:val="339966"/>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C17195A"/>
    <w:multiLevelType w:val="multilevel"/>
    <w:tmpl w:val="AE767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D94183"/>
    <w:multiLevelType w:val="hybridMultilevel"/>
    <w:tmpl w:val="22684AF6"/>
    <w:lvl w:ilvl="0" w:tplc="CDA6D774">
      <w:start w:val="1"/>
      <w:numFmt w:val="bullet"/>
      <w:pStyle w:val="FirstBullet2"/>
      <w:lvlText w:val=""/>
      <w:lvlJc w:val="left"/>
      <w:pPr>
        <w:tabs>
          <w:tab w:val="num" w:pos="1673"/>
        </w:tabs>
        <w:ind w:left="1673" w:hanging="369"/>
      </w:pPr>
      <w:rPr>
        <w:rFonts w:ascii="Symbol" w:hAnsi="Symbol" w:hint="default"/>
        <w:color w:val="3399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51F16D1"/>
    <w:multiLevelType w:val="multilevel"/>
    <w:tmpl w:val="BD1A22A4"/>
    <w:lvl w:ilvl="0">
      <w:start w:val="1"/>
      <w:numFmt w:val="bullet"/>
      <w:lvlText w:val=""/>
      <w:lvlJc w:val="left"/>
      <w:pPr>
        <w:tabs>
          <w:tab w:val="num" w:pos="1304"/>
        </w:tabs>
        <w:ind w:left="1304" w:hanging="584"/>
      </w:pPr>
      <w:rPr>
        <w:rFonts w:ascii="Wingdings" w:hAnsi="Wingdings" w:hint="default"/>
        <w:b/>
        <w:i w:val="0"/>
        <w:color w:val="339966"/>
        <w:sz w:val="20"/>
      </w:rPr>
    </w:lvl>
    <w:lvl w:ilvl="1">
      <w:start w:val="1"/>
      <w:numFmt w:val="bullet"/>
      <w:pStyle w:val="Listepuces2"/>
      <w:lvlText w:val=""/>
      <w:lvlJc w:val="left"/>
      <w:pPr>
        <w:tabs>
          <w:tab w:val="num" w:pos="1673"/>
        </w:tabs>
        <w:ind w:left="1673" w:hanging="369"/>
      </w:pPr>
      <w:rPr>
        <w:rFonts w:ascii="Symbol" w:hAnsi="Symbol" w:hint="default"/>
        <w:color w:val="339966"/>
      </w:rPr>
    </w:lvl>
    <w:lvl w:ilvl="2">
      <w:start w:val="1"/>
      <w:numFmt w:val="bullet"/>
      <w:lvlText w:val=""/>
      <w:lvlJc w:val="left"/>
      <w:pPr>
        <w:tabs>
          <w:tab w:val="num" w:pos="851"/>
        </w:tabs>
        <w:ind w:left="852" w:hanging="284"/>
      </w:pPr>
      <w:rPr>
        <w:rFonts w:ascii="Symbol" w:hAnsi="Symbol" w:hint="default"/>
        <w:color w:val="auto"/>
      </w:rPr>
    </w:lvl>
    <w:lvl w:ilvl="3">
      <w:start w:val="1"/>
      <w:numFmt w:val="bullet"/>
      <w:lvlText w:val=""/>
      <w:lvlJc w:val="left"/>
      <w:pPr>
        <w:tabs>
          <w:tab w:val="num" w:pos="1134"/>
        </w:tabs>
        <w:ind w:left="1136" w:hanging="284"/>
      </w:pPr>
      <w:rPr>
        <w:rFonts w:ascii="Symbol" w:hAnsi="Symbol" w:hint="default"/>
        <w:color w:val="auto"/>
      </w:rPr>
    </w:lvl>
    <w:lvl w:ilvl="4">
      <w:start w:val="1"/>
      <w:numFmt w:val="bullet"/>
      <w:lvlText w:val=""/>
      <w:lvlJc w:val="left"/>
      <w:pPr>
        <w:tabs>
          <w:tab w:val="num" w:pos="1418"/>
        </w:tabs>
        <w:ind w:left="1420" w:hanging="284"/>
      </w:pPr>
      <w:rPr>
        <w:rFonts w:ascii="Symbol" w:hAnsi="Symbol" w:hint="default"/>
        <w:color w:val="auto"/>
      </w:rPr>
    </w:lvl>
    <w:lvl w:ilvl="5">
      <w:start w:val="1"/>
      <w:numFmt w:val="lowerRoman"/>
      <w:lvlText w:val="(%6)"/>
      <w:lvlJc w:val="left"/>
      <w:pPr>
        <w:tabs>
          <w:tab w:val="num" w:pos="0"/>
        </w:tabs>
        <w:ind w:left="1704" w:hanging="284"/>
      </w:pPr>
      <w:rPr>
        <w:rFonts w:hint="default"/>
      </w:rPr>
    </w:lvl>
    <w:lvl w:ilvl="6">
      <w:start w:val="1"/>
      <w:numFmt w:val="decimal"/>
      <w:lvlText w:val="%7."/>
      <w:lvlJc w:val="left"/>
      <w:pPr>
        <w:tabs>
          <w:tab w:val="num" w:pos="0"/>
        </w:tabs>
        <w:ind w:left="1988" w:hanging="284"/>
      </w:pPr>
      <w:rPr>
        <w:rFonts w:hint="default"/>
      </w:rPr>
    </w:lvl>
    <w:lvl w:ilvl="7">
      <w:start w:val="1"/>
      <w:numFmt w:val="lowerLetter"/>
      <w:lvlText w:val="%8."/>
      <w:lvlJc w:val="left"/>
      <w:pPr>
        <w:tabs>
          <w:tab w:val="num" w:pos="0"/>
        </w:tabs>
        <w:ind w:left="2272" w:hanging="284"/>
      </w:pPr>
      <w:rPr>
        <w:rFonts w:hint="default"/>
      </w:rPr>
    </w:lvl>
    <w:lvl w:ilvl="8">
      <w:start w:val="1"/>
      <w:numFmt w:val="lowerRoman"/>
      <w:lvlText w:val="%9."/>
      <w:lvlJc w:val="left"/>
      <w:pPr>
        <w:tabs>
          <w:tab w:val="num" w:pos="0"/>
        </w:tabs>
        <w:ind w:left="2556" w:hanging="284"/>
      </w:pPr>
      <w:rPr>
        <w:rFonts w:hint="default"/>
      </w:rPr>
    </w:lvl>
  </w:abstractNum>
  <w:abstractNum w:abstractNumId="14">
    <w:nsid w:val="39B9360D"/>
    <w:multiLevelType w:val="hybridMultilevel"/>
    <w:tmpl w:val="ACCC8062"/>
    <w:lvl w:ilvl="0" w:tplc="3F842194">
      <w:start w:val="1"/>
      <w:numFmt w:val="decimal"/>
      <w:pStyle w:val="AppendixNumber1"/>
      <w:lvlText w:val="%1)"/>
      <w:lvlJc w:val="left"/>
      <w:pPr>
        <w:tabs>
          <w:tab w:val="num" w:pos="584"/>
        </w:tabs>
        <w:ind w:left="584" w:hanging="584"/>
      </w:pPr>
      <w:rPr>
        <w:rFonts w:ascii="Tahoma" w:hAnsi="Tahoma" w:hint="default"/>
        <w:b/>
        <w:i w:val="0"/>
        <w:color w:val="339966"/>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3E1C7F4B"/>
    <w:multiLevelType w:val="hybridMultilevel"/>
    <w:tmpl w:val="20781400"/>
    <w:lvl w:ilvl="0" w:tplc="DA14D334">
      <w:start w:val="1"/>
      <w:numFmt w:val="decimal"/>
      <w:pStyle w:val="Box2Number"/>
      <w:lvlText w:val="%1)"/>
      <w:lvlJc w:val="left"/>
      <w:pPr>
        <w:tabs>
          <w:tab w:val="num" w:pos="369"/>
        </w:tabs>
        <w:ind w:left="369" w:hanging="369"/>
      </w:pPr>
      <w:rPr>
        <w:rFonts w:ascii="Tahoma" w:hAnsi="Tahoma" w:hint="default"/>
        <w:b/>
        <w:i w:val="0"/>
        <w:color w:val="99CC0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4048519B"/>
    <w:multiLevelType w:val="hybridMultilevel"/>
    <w:tmpl w:val="D7A094E0"/>
    <w:lvl w:ilvl="0" w:tplc="095C7E9A">
      <w:start w:val="1"/>
      <w:numFmt w:val="bullet"/>
      <w:pStyle w:val="Box3Bullet"/>
      <w:lvlText w:val=""/>
      <w:lvlJc w:val="left"/>
      <w:pPr>
        <w:tabs>
          <w:tab w:val="num" w:pos="369"/>
        </w:tabs>
        <w:ind w:left="369" w:hanging="369"/>
      </w:pPr>
      <w:rPr>
        <w:rFonts w:ascii="Symbol" w:hAnsi="Symbol" w:hint="default"/>
        <w:b w:val="0"/>
        <w:i w:val="0"/>
        <w:color w:val="8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0FC4C19"/>
    <w:multiLevelType w:val="hybridMultilevel"/>
    <w:tmpl w:val="6060DA86"/>
    <w:lvl w:ilvl="0" w:tplc="31E20FEE">
      <w:start w:val="1"/>
      <w:numFmt w:val="bullet"/>
      <w:pStyle w:val="ExSumBullet1"/>
      <w:lvlText w:val=""/>
      <w:lvlJc w:val="left"/>
      <w:pPr>
        <w:tabs>
          <w:tab w:val="num" w:pos="-360"/>
        </w:tabs>
        <w:ind w:left="360" w:hanging="360"/>
      </w:pPr>
      <w:rPr>
        <w:rFonts w:ascii="Wingdings" w:hAnsi="Wingdings" w:hint="default"/>
        <w:color w:val="339966"/>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BB63E2"/>
    <w:multiLevelType w:val="hybridMultilevel"/>
    <w:tmpl w:val="F68CF9E0"/>
    <w:lvl w:ilvl="0" w:tplc="EDD2558A">
      <w:start w:val="1"/>
      <w:numFmt w:val="bullet"/>
      <w:pStyle w:val="AppendixFirstBullet"/>
      <w:lvlText w:val=""/>
      <w:lvlJc w:val="left"/>
      <w:pPr>
        <w:tabs>
          <w:tab w:val="num" w:pos="584"/>
        </w:tabs>
        <w:ind w:left="584" w:hanging="584"/>
      </w:pPr>
      <w:rPr>
        <w:rFonts w:ascii="Wingdings" w:hAnsi="Wingdings" w:hint="default"/>
        <w:color w:val="3399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F220A18"/>
    <w:multiLevelType w:val="multilevel"/>
    <w:tmpl w:val="66E018A2"/>
    <w:lvl w:ilvl="0">
      <w:start w:val="1"/>
      <w:numFmt w:val="decimal"/>
      <w:pStyle w:val="AppendixTitle"/>
      <w:suff w:val="nothing"/>
      <w:lvlText w:val="Appendix %1"/>
      <w:lvlJc w:val="left"/>
      <w:pPr>
        <w:ind w:left="1080" w:hanging="720"/>
      </w:pPr>
      <w:rPr>
        <w:rFonts w:ascii="Tahoma" w:hAnsi="Tahoma" w:hint="default"/>
        <w:b/>
        <w:i w:val="0"/>
        <w:color w:val="339966"/>
        <w:sz w:val="4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4)"/>
      <w:lvlJc w:val="left"/>
      <w:pPr>
        <w:tabs>
          <w:tab w:val="num" w:pos="360"/>
        </w:tabs>
        <w:ind w:left="1800" w:hanging="360"/>
      </w:pPr>
      <w:rPr>
        <w:rFonts w:hint="default"/>
      </w:rPr>
    </w:lvl>
    <w:lvl w:ilvl="4">
      <w:start w:val="1"/>
      <w:numFmt w:val="lowerLetter"/>
      <w:lvlText w:val="(%5)"/>
      <w:lvlJc w:val="left"/>
      <w:pPr>
        <w:tabs>
          <w:tab w:val="num" w:pos="360"/>
        </w:tabs>
        <w:ind w:left="2160" w:hanging="360"/>
      </w:pPr>
      <w:rPr>
        <w:rFonts w:hint="default"/>
      </w:rPr>
    </w:lvl>
    <w:lvl w:ilvl="5">
      <w:start w:val="1"/>
      <w:numFmt w:val="lowerRoman"/>
      <w:lvlText w:val="(%6)"/>
      <w:lvlJc w:val="left"/>
      <w:pPr>
        <w:tabs>
          <w:tab w:val="num" w:pos="360"/>
        </w:tabs>
        <w:ind w:left="2520" w:hanging="360"/>
      </w:pPr>
      <w:rPr>
        <w:rFonts w:hint="default"/>
      </w:rPr>
    </w:lvl>
    <w:lvl w:ilvl="6">
      <w:start w:val="1"/>
      <w:numFmt w:val="decimal"/>
      <w:lvlText w:val="%7."/>
      <w:lvlJc w:val="left"/>
      <w:pPr>
        <w:tabs>
          <w:tab w:val="num" w:pos="360"/>
        </w:tabs>
        <w:ind w:left="2880" w:hanging="360"/>
      </w:pPr>
      <w:rPr>
        <w:rFonts w:hint="default"/>
      </w:rPr>
    </w:lvl>
    <w:lvl w:ilvl="7">
      <w:start w:val="1"/>
      <w:numFmt w:val="lowerLetter"/>
      <w:lvlText w:val="%8."/>
      <w:lvlJc w:val="left"/>
      <w:pPr>
        <w:tabs>
          <w:tab w:val="num" w:pos="360"/>
        </w:tabs>
        <w:ind w:left="3240" w:hanging="360"/>
      </w:pPr>
      <w:rPr>
        <w:rFonts w:hint="default"/>
      </w:rPr>
    </w:lvl>
    <w:lvl w:ilvl="8">
      <w:start w:val="1"/>
      <w:numFmt w:val="lowerRoman"/>
      <w:lvlText w:val="%9."/>
      <w:lvlJc w:val="left"/>
      <w:pPr>
        <w:tabs>
          <w:tab w:val="num" w:pos="360"/>
        </w:tabs>
        <w:ind w:left="3600" w:hanging="360"/>
      </w:pPr>
      <w:rPr>
        <w:rFonts w:hint="default"/>
      </w:rPr>
    </w:lvl>
  </w:abstractNum>
  <w:abstractNum w:abstractNumId="20">
    <w:nsid w:val="515168B6"/>
    <w:multiLevelType w:val="multilevel"/>
    <w:tmpl w:val="B4BE8D78"/>
    <w:lvl w:ilvl="0">
      <w:start w:val="1"/>
      <w:numFmt w:val="decimal"/>
      <w:pStyle w:val="TableHeading"/>
      <w:suff w:val="nothing"/>
      <w:lvlText w:val="Table %1:"/>
      <w:lvlJc w:val="left"/>
      <w:pPr>
        <w:ind w:left="1287" w:hanging="567"/>
      </w:pPr>
      <w:rPr>
        <w:rFonts w:ascii="Tahoma" w:hAnsi="Tahoma" w:hint="default"/>
        <w:b/>
        <w:i w:val="0"/>
        <w:color w:val="auto"/>
        <w:sz w:val="20"/>
        <w:u w:val="single"/>
      </w:rPr>
    </w:lvl>
    <w:lvl w:ilvl="1">
      <w:start w:val="1"/>
      <w:numFmt w:val="lowerLetter"/>
      <w:suff w:val="space"/>
      <w:lvlText w:val="%2."/>
      <w:lvlJc w:val="left"/>
      <w:pPr>
        <w:ind w:left="1854" w:firstLine="0"/>
      </w:pPr>
      <w:rPr>
        <w:rFonts w:hint="default"/>
      </w:rPr>
    </w:lvl>
    <w:lvl w:ilvl="2">
      <w:start w:val="1"/>
      <w:numFmt w:val="lowerRoman"/>
      <w:suff w:val="space"/>
      <w:lvlText w:val="%3."/>
      <w:lvlJc w:val="left"/>
      <w:pPr>
        <w:ind w:left="2421" w:firstLine="0"/>
      </w:pPr>
      <w:rPr>
        <w:rFonts w:hint="default"/>
      </w:rPr>
    </w:lvl>
    <w:lvl w:ilvl="3">
      <w:start w:val="1"/>
      <w:numFmt w:val="decimal"/>
      <w:lvlText w:val="%1.%2.%3.%4."/>
      <w:lvlJc w:val="left"/>
      <w:pPr>
        <w:tabs>
          <w:tab w:val="num" w:pos="2520"/>
        </w:tabs>
        <w:ind w:left="2517" w:hanging="572"/>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1">
    <w:nsid w:val="57510C8F"/>
    <w:multiLevelType w:val="hybridMultilevel"/>
    <w:tmpl w:val="9632A426"/>
    <w:lvl w:ilvl="0" w:tplc="2A3802D8">
      <w:start w:val="1"/>
      <w:numFmt w:val="bullet"/>
      <w:pStyle w:val="Box2Bullet"/>
      <w:lvlText w:val=""/>
      <w:lvlJc w:val="left"/>
      <w:pPr>
        <w:tabs>
          <w:tab w:val="num" w:pos="369"/>
        </w:tabs>
        <w:ind w:left="369" w:hanging="369"/>
      </w:pPr>
      <w:rPr>
        <w:rFonts w:ascii="Symbol" w:hAnsi="Symbol" w:hint="default"/>
        <w:b w:val="0"/>
        <w:i w:val="0"/>
        <w:color w:val="99CC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CC1219C"/>
    <w:multiLevelType w:val="hybridMultilevel"/>
    <w:tmpl w:val="4A2852B2"/>
    <w:lvl w:ilvl="0" w:tplc="61A42570">
      <w:start w:val="1"/>
      <w:numFmt w:val="bullet"/>
      <w:pStyle w:val="Listepuces"/>
      <w:lvlText w:val=""/>
      <w:lvlJc w:val="left"/>
      <w:pPr>
        <w:tabs>
          <w:tab w:val="num" w:pos="1304"/>
        </w:tabs>
        <w:ind w:left="1304" w:hanging="584"/>
      </w:pPr>
      <w:rPr>
        <w:rFonts w:ascii="Wingdings" w:hAnsi="Wingdings" w:hint="default"/>
        <w:color w:val="3399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D87577E"/>
    <w:multiLevelType w:val="multilevel"/>
    <w:tmpl w:val="26364820"/>
    <w:lvl w:ilvl="0">
      <w:start w:val="1"/>
      <w:numFmt w:val="decimal"/>
      <w:pStyle w:val="TableListNumber"/>
      <w:lvlText w:val="%1)"/>
      <w:lvlJc w:val="left"/>
      <w:pPr>
        <w:tabs>
          <w:tab w:val="num" w:pos="369"/>
        </w:tabs>
        <w:ind w:left="369" w:hanging="369"/>
      </w:pPr>
      <w:rPr>
        <w:rFonts w:ascii="Tahoma" w:hAnsi="Tahoma" w:hint="default"/>
        <w:b/>
        <w:i w:val="0"/>
        <w:color w:val="339966"/>
        <w:sz w:val="20"/>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3969"/>
        </w:tabs>
        <w:ind w:left="3969" w:hanging="1134"/>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4">
    <w:nsid w:val="5DF65EA0"/>
    <w:multiLevelType w:val="hybridMultilevel"/>
    <w:tmpl w:val="134CD0D6"/>
    <w:lvl w:ilvl="0" w:tplc="F768E3EA">
      <w:start w:val="1"/>
      <w:numFmt w:val="bullet"/>
      <w:pStyle w:val="AppendixBullet1"/>
      <w:lvlText w:val=""/>
      <w:lvlJc w:val="left"/>
      <w:pPr>
        <w:tabs>
          <w:tab w:val="num" w:pos="584"/>
        </w:tabs>
        <w:ind w:left="584" w:hanging="584"/>
      </w:pPr>
      <w:rPr>
        <w:rFonts w:ascii="Wingdings" w:hAnsi="Wingdings" w:hint="default"/>
        <w:color w:val="3399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FB60BBA"/>
    <w:multiLevelType w:val="hybridMultilevel"/>
    <w:tmpl w:val="0E202EFE"/>
    <w:lvl w:ilvl="0" w:tplc="09C63B2A">
      <w:start w:val="1"/>
      <w:numFmt w:val="decimal"/>
      <w:pStyle w:val="ExSumNumber1"/>
      <w:lvlText w:val="%1)"/>
      <w:lvlJc w:val="left"/>
      <w:pPr>
        <w:tabs>
          <w:tab w:val="num" w:pos="-360"/>
        </w:tabs>
        <w:ind w:left="360" w:hanging="360"/>
      </w:pPr>
      <w:rPr>
        <w:rFonts w:ascii="Tahoma" w:hAnsi="Tahoma" w:hint="default"/>
        <w:b/>
        <w:i w:val="0"/>
        <w:color w:val="339966"/>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A3A7135"/>
    <w:multiLevelType w:val="hybridMultilevel"/>
    <w:tmpl w:val="27FA24AA"/>
    <w:lvl w:ilvl="0" w:tplc="E4680416">
      <w:start w:val="1"/>
      <w:numFmt w:val="bullet"/>
      <w:pStyle w:val="TableListBullet"/>
      <w:lvlText w:val=""/>
      <w:lvlJc w:val="left"/>
      <w:pPr>
        <w:tabs>
          <w:tab w:val="num" w:pos="369"/>
        </w:tabs>
        <w:ind w:left="369" w:hanging="369"/>
      </w:pPr>
      <w:rPr>
        <w:rFonts w:ascii="Symbol" w:hAnsi="Symbol" w:hint="default"/>
        <w:b/>
        <w:i w:val="0"/>
        <w:color w:val="3399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CFC6069"/>
    <w:multiLevelType w:val="multilevel"/>
    <w:tmpl w:val="E0C2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B747E9"/>
    <w:multiLevelType w:val="hybridMultilevel"/>
    <w:tmpl w:val="04189032"/>
    <w:lvl w:ilvl="0" w:tplc="3F0ABAB2">
      <w:start w:val="1"/>
      <w:numFmt w:val="decimal"/>
      <w:pStyle w:val="Box3Number"/>
      <w:lvlText w:val="%1)"/>
      <w:lvlJc w:val="left"/>
      <w:pPr>
        <w:tabs>
          <w:tab w:val="num" w:pos="369"/>
        </w:tabs>
        <w:ind w:left="369" w:hanging="369"/>
      </w:pPr>
      <w:rPr>
        <w:rFonts w:ascii="Tahoma" w:hAnsi="Tahoma" w:hint="default"/>
        <w:b/>
        <w:i w:val="0"/>
        <w:color w:val="80808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3"/>
  </w:num>
  <w:num w:numId="2">
    <w:abstractNumId w:val="26"/>
  </w:num>
  <w:num w:numId="3">
    <w:abstractNumId w:val="8"/>
  </w:num>
  <w:num w:numId="4">
    <w:abstractNumId w:val="17"/>
  </w:num>
  <w:num w:numId="5">
    <w:abstractNumId w:val="25"/>
  </w:num>
  <w:num w:numId="6">
    <w:abstractNumId w:val="6"/>
  </w:num>
  <w:num w:numId="7">
    <w:abstractNumId w:val="20"/>
  </w:num>
  <w:num w:numId="8">
    <w:abstractNumId w:val="2"/>
  </w:num>
  <w:num w:numId="9">
    <w:abstractNumId w:val="13"/>
  </w:num>
  <w:num w:numId="10">
    <w:abstractNumId w:val="3"/>
  </w:num>
  <w:num w:numId="11">
    <w:abstractNumId w:val="19"/>
  </w:num>
  <w:num w:numId="12">
    <w:abstractNumId w:val="24"/>
  </w:num>
  <w:num w:numId="13">
    <w:abstractNumId w:val="14"/>
  </w:num>
  <w:num w:numId="14">
    <w:abstractNumId w:val="18"/>
  </w:num>
  <w:num w:numId="15">
    <w:abstractNumId w:val="9"/>
  </w:num>
  <w:num w:numId="16">
    <w:abstractNumId w:val="12"/>
  </w:num>
  <w:num w:numId="17">
    <w:abstractNumId w:val="22"/>
  </w:num>
  <w:num w:numId="18">
    <w:abstractNumId w:val="5"/>
  </w:num>
  <w:num w:numId="19">
    <w:abstractNumId w:val="10"/>
  </w:num>
  <w:num w:numId="20">
    <w:abstractNumId w:val="21"/>
  </w:num>
  <w:num w:numId="21">
    <w:abstractNumId w:val="15"/>
  </w:num>
  <w:num w:numId="22">
    <w:abstractNumId w:val="16"/>
  </w:num>
  <w:num w:numId="23">
    <w:abstractNumId w:val="28"/>
  </w:num>
  <w:num w:numId="24">
    <w:abstractNumId w:val="22"/>
  </w:num>
  <w:num w:numId="25">
    <w:abstractNumId w:val="9"/>
  </w:num>
  <w:num w:numId="26">
    <w:abstractNumId w:val="22"/>
  </w:num>
  <w:num w:numId="27">
    <w:abstractNumId w:val="9"/>
  </w:num>
  <w:num w:numId="28">
    <w:abstractNumId w:val="22"/>
  </w:num>
  <w:num w:numId="29">
    <w:abstractNumId w:val="9"/>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2"/>
  </w:num>
  <w:num w:numId="33">
    <w:abstractNumId w:val="22"/>
  </w:num>
  <w:num w:numId="34">
    <w:abstractNumId w:val="9"/>
  </w:num>
  <w:num w:numId="35">
    <w:abstractNumId w:val="11"/>
  </w:num>
  <w:num w:numId="36">
    <w:abstractNumId w:val="27"/>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665"/>
    <w:rsid w:val="00000E7F"/>
    <w:rsid w:val="00001FF4"/>
    <w:rsid w:val="00002459"/>
    <w:rsid w:val="00004FF4"/>
    <w:rsid w:val="00005FAB"/>
    <w:rsid w:val="0001017C"/>
    <w:rsid w:val="000117AC"/>
    <w:rsid w:val="0001422A"/>
    <w:rsid w:val="0002047D"/>
    <w:rsid w:val="000204EF"/>
    <w:rsid w:val="000220DA"/>
    <w:rsid w:val="000237A1"/>
    <w:rsid w:val="0002669F"/>
    <w:rsid w:val="00031B9C"/>
    <w:rsid w:val="00033E68"/>
    <w:rsid w:val="00041664"/>
    <w:rsid w:val="00041858"/>
    <w:rsid w:val="000441A0"/>
    <w:rsid w:val="000562CB"/>
    <w:rsid w:val="00057136"/>
    <w:rsid w:val="000624CA"/>
    <w:rsid w:val="00063F45"/>
    <w:rsid w:val="000664A3"/>
    <w:rsid w:val="00070FF2"/>
    <w:rsid w:val="00071D70"/>
    <w:rsid w:val="0007346E"/>
    <w:rsid w:val="00074610"/>
    <w:rsid w:val="000811DC"/>
    <w:rsid w:val="000878D6"/>
    <w:rsid w:val="00092889"/>
    <w:rsid w:val="00094531"/>
    <w:rsid w:val="0009536F"/>
    <w:rsid w:val="000954D5"/>
    <w:rsid w:val="000976C9"/>
    <w:rsid w:val="000979D8"/>
    <w:rsid w:val="000A2FA0"/>
    <w:rsid w:val="000A4EBC"/>
    <w:rsid w:val="000A7991"/>
    <w:rsid w:val="000B2FB7"/>
    <w:rsid w:val="000B3269"/>
    <w:rsid w:val="000B4A6B"/>
    <w:rsid w:val="000B5EFA"/>
    <w:rsid w:val="000B6991"/>
    <w:rsid w:val="000B7990"/>
    <w:rsid w:val="000C472F"/>
    <w:rsid w:val="000C60E8"/>
    <w:rsid w:val="000C6EA3"/>
    <w:rsid w:val="000D0F00"/>
    <w:rsid w:val="000D1976"/>
    <w:rsid w:val="000D3B8A"/>
    <w:rsid w:val="000D6CB9"/>
    <w:rsid w:val="000D7B06"/>
    <w:rsid w:val="000D7B9E"/>
    <w:rsid w:val="000E2006"/>
    <w:rsid w:val="000E397D"/>
    <w:rsid w:val="000F21BA"/>
    <w:rsid w:val="000F23D9"/>
    <w:rsid w:val="000F6050"/>
    <w:rsid w:val="001036C9"/>
    <w:rsid w:val="001050A6"/>
    <w:rsid w:val="0010676B"/>
    <w:rsid w:val="00106844"/>
    <w:rsid w:val="0011330C"/>
    <w:rsid w:val="00113E09"/>
    <w:rsid w:val="00114A92"/>
    <w:rsid w:val="00115F0A"/>
    <w:rsid w:val="00120BE8"/>
    <w:rsid w:val="00120C5B"/>
    <w:rsid w:val="00120E33"/>
    <w:rsid w:val="00122B5E"/>
    <w:rsid w:val="00133231"/>
    <w:rsid w:val="00133AA0"/>
    <w:rsid w:val="00133C0D"/>
    <w:rsid w:val="001345A6"/>
    <w:rsid w:val="001356F4"/>
    <w:rsid w:val="0013685B"/>
    <w:rsid w:val="00137FE1"/>
    <w:rsid w:val="00140CDD"/>
    <w:rsid w:val="001421C8"/>
    <w:rsid w:val="001430BB"/>
    <w:rsid w:val="001442DC"/>
    <w:rsid w:val="00146217"/>
    <w:rsid w:val="00146844"/>
    <w:rsid w:val="00150538"/>
    <w:rsid w:val="001549AD"/>
    <w:rsid w:val="00155A4C"/>
    <w:rsid w:val="00157465"/>
    <w:rsid w:val="001669D1"/>
    <w:rsid w:val="00171194"/>
    <w:rsid w:val="00173017"/>
    <w:rsid w:val="00173210"/>
    <w:rsid w:val="00175158"/>
    <w:rsid w:val="0017632F"/>
    <w:rsid w:val="0017709F"/>
    <w:rsid w:val="001804F4"/>
    <w:rsid w:val="00180CB0"/>
    <w:rsid w:val="001819D9"/>
    <w:rsid w:val="0018361A"/>
    <w:rsid w:val="00184588"/>
    <w:rsid w:val="00184D5A"/>
    <w:rsid w:val="001850C9"/>
    <w:rsid w:val="001874F5"/>
    <w:rsid w:val="00191290"/>
    <w:rsid w:val="001926ED"/>
    <w:rsid w:val="00192BC9"/>
    <w:rsid w:val="00193C61"/>
    <w:rsid w:val="001951D5"/>
    <w:rsid w:val="001959A7"/>
    <w:rsid w:val="00197A5D"/>
    <w:rsid w:val="001A32E2"/>
    <w:rsid w:val="001A3937"/>
    <w:rsid w:val="001A41CB"/>
    <w:rsid w:val="001B16FF"/>
    <w:rsid w:val="001B4489"/>
    <w:rsid w:val="001B664B"/>
    <w:rsid w:val="001B6F8E"/>
    <w:rsid w:val="001C1392"/>
    <w:rsid w:val="001C32A6"/>
    <w:rsid w:val="001C3C1F"/>
    <w:rsid w:val="001D00A8"/>
    <w:rsid w:val="001D2060"/>
    <w:rsid w:val="001D24BC"/>
    <w:rsid w:val="001D36AE"/>
    <w:rsid w:val="001D3942"/>
    <w:rsid w:val="001D49A0"/>
    <w:rsid w:val="001D52A9"/>
    <w:rsid w:val="001E0E68"/>
    <w:rsid w:val="001F0CD7"/>
    <w:rsid w:val="001F163A"/>
    <w:rsid w:val="001F3486"/>
    <w:rsid w:val="001F6586"/>
    <w:rsid w:val="00210BC3"/>
    <w:rsid w:val="0021292A"/>
    <w:rsid w:val="0021577B"/>
    <w:rsid w:val="002168EC"/>
    <w:rsid w:val="00216CF0"/>
    <w:rsid w:val="00220501"/>
    <w:rsid w:val="00226B40"/>
    <w:rsid w:val="00226FD7"/>
    <w:rsid w:val="00227076"/>
    <w:rsid w:val="00232082"/>
    <w:rsid w:val="00240086"/>
    <w:rsid w:val="0024145B"/>
    <w:rsid w:val="00242101"/>
    <w:rsid w:val="00247253"/>
    <w:rsid w:val="0024743E"/>
    <w:rsid w:val="00250366"/>
    <w:rsid w:val="002536DB"/>
    <w:rsid w:val="00253940"/>
    <w:rsid w:val="00253E10"/>
    <w:rsid w:val="0025635D"/>
    <w:rsid w:val="00257E4D"/>
    <w:rsid w:val="00262CC2"/>
    <w:rsid w:val="00264180"/>
    <w:rsid w:val="002651E0"/>
    <w:rsid w:val="002658E2"/>
    <w:rsid w:val="00266F40"/>
    <w:rsid w:val="002700F8"/>
    <w:rsid w:val="00272350"/>
    <w:rsid w:val="00274FDB"/>
    <w:rsid w:val="0028029C"/>
    <w:rsid w:val="00282C84"/>
    <w:rsid w:val="00285629"/>
    <w:rsid w:val="00286CD6"/>
    <w:rsid w:val="00291159"/>
    <w:rsid w:val="002920C9"/>
    <w:rsid w:val="00292239"/>
    <w:rsid w:val="002A26A2"/>
    <w:rsid w:val="002A4875"/>
    <w:rsid w:val="002A6365"/>
    <w:rsid w:val="002A6D8E"/>
    <w:rsid w:val="002A7A6C"/>
    <w:rsid w:val="002A7DB2"/>
    <w:rsid w:val="002B04E1"/>
    <w:rsid w:val="002B0C60"/>
    <w:rsid w:val="002B0DE0"/>
    <w:rsid w:val="002B2EBE"/>
    <w:rsid w:val="002B354B"/>
    <w:rsid w:val="002B4103"/>
    <w:rsid w:val="002B551D"/>
    <w:rsid w:val="002B5ED7"/>
    <w:rsid w:val="002C0191"/>
    <w:rsid w:val="002C3808"/>
    <w:rsid w:val="002C3E65"/>
    <w:rsid w:val="002C3FDF"/>
    <w:rsid w:val="002C53F3"/>
    <w:rsid w:val="002C7030"/>
    <w:rsid w:val="002D02B4"/>
    <w:rsid w:val="002D0FC9"/>
    <w:rsid w:val="002D2519"/>
    <w:rsid w:val="002D483E"/>
    <w:rsid w:val="002D597F"/>
    <w:rsid w:val="002E3460"/>
    <w:rsid w:val="002E3470"/>
    <w:rsid w:val="002E4B4B"/>
    <w:rsid w:val="002E63DB"/>
    <w:rsid w:val="002E6ACA"/>
    <w:rsid w:val="002F6196"/>
    <w:rsid w:val="002F6FCC"/>
    <w:rsid w:val="00300B46"/>
    <w:rsid w:val="0030130B"/>
    <w:rsid w:val="00301427"/>
    <w:rsid w:val="0030167B"/>
    <w:rsid w:val="0030358B"/>
    <w:rsid w:val="00303C92"/>
    <w:rsid w:val="00305023"/>
    <w:rsid w:val="00310652"/>
    <w:rsid w:val="00311C94"/>
    <w:rsid w:val="003120FA"/>
    <w:rsid w:val="00314659"/>
    <w:rsid w:val="00314E99"/>
    <w:rsid w:val="0031682C"/>
    <w:rsid w:val="00317D9B"/>
    <w:rsid w:val="003218ED"/>
    <w:rsid w:val="00321A43"/>
    <w:rsid w:val="00323B1A"/>
    <w:rsid w:val="003241F3"/>
    <w:rsid w:val="00324593"/>
    <w:rsid w:val="00324BAC"/>
    <w:rsid w:val="003250F4"/>
    <w:rsid w:val="00327944"/>
    <w:rsid w:val="003320CD"/>
    <w:rsid w:val="00333D9D"/>
    <w:rsid w:val="00334A0D"/>
    <w:rsid w:val="00340EC9"/>
    <w:rsid w:val="00341191"/>
    <w:rsid w:val="003411E7"/>
    <w:rsid w:val="00342442"/>
    <w:rsid w:val="00346794"/>
    <w:rsid w:val="00346CD0"/>
    <w:rsid w:val="00350C13"/>
    <w:rsid w:val="00351E61"/>
    <w:rsid w:val="003576EE"/>
    <w:rsid w:val="00363D2F"/>
    <w:rsid w:val="00364021"/>
    <w:rsid w:val="00370E8A"/>
    <w:rsid w:val="00372C44"/>
    <w:rsid w:val="00373F16"/>
    <w:rsid w:val="0037647A"/>
    <w:rsid w:val="0037733F"/>
    <w:rsid w:val="00384F33"/>
    <w:rsid w:val="003859D4"/>
    <w:rsid w:val="00386BAE"/>
    <w:rsid w:val="00387285"/>
    <w:rsid w:val="003903D0"/>
    <w:rsid w:val="00392895"/>
    <w:rsid w:val="00392FB6"/>
    <w:rsid w:val="00394688"/>
    <w:rsid w:val="003950F8"/>
    <w:rsid w:val="0039657A"/>
    <w:rsid w:val="00397B7A"/>
    <w:rsid w:val="003A0BFA"/>
    <w:rsid w:val="003A115D"/>
    <w:rsid w:val="003A1659"/>
    <w:rsid w:val="003A2C56"/>
    <w:rsid w:val="003A3BC6"/>
    <w:rsid w:val="003A5703"/>
    <w:rsid w:val="003B37DC"/>
    <w:rsid w:val="003B3A13"/>
    <w:rsid w:val="003B712C"/>
    <w:rsid w:val="003C3FB5"/>
    <w:rsid w:val="003C648A"/>
    <w:rsid w:val="003C7E69"/>
    <w:rsid w:val="003D0422"/>
    <w:rsid w:val="003D06DA"/>
    <w:rsid w:val="003D4039"/>
    <w:rsid w:val="003D4D2F"/>
    <w:rsid w:val="003D4F81"/>
    <w:rsid w:val="003D5A0A"/>
    <w:rsid w:val="003D5C58"/>
    <w:rsid w:val="003D7220"/>
    <w:rsid w:val="003E3180"/>
    <w:rsid w:val="003E397F"/>
    <w:rsid w:val="003E398A"/>
    <w:rsid w:val="003E6309"/>
    <w:rsid w:val="003E6F9D"/>
    <w:rsid w:val="003F2AD4"/>
    <w:rsid w:val="003F2FFE"/>
    <w:rsid w:val="003F340C"/>
    <w:rsid w:val="003F5B76"/>
    <w:rsid w:val="003F7B34"/>
    <w:rsid w:val="00400327"/>
    <w:rsid w:val="0040394B"/>
    <w:rsid w:val="00405413"/>
    <w:rsid w:val="004071C2"/>
    <w:rsid w:val="0041036D"/>
    <w:rsid w:val="00412621"/>
    <w:rsid w:val="00412BFC"/>
    <w:rsid w:val="00420D33"/>
    <w:rsid w:val="00422B76"/>
    <w:rsid w:val="004254E0"/>
    <w:rsid w:val="004307F9"/>
    <w:rsid w:val="00432066"/>
    <w:rsid w:val="00434F33"/>
    <w:rsid w:val="004427A6"/>
    <w:rsid w:val="00443DFB"/>
    <w:rsid w:val="00445C85"/>
    <w:rsid w:val="00447638"/>
    <w:rsid w:val="00450468"/>
    <w:rsid w:val="004516C6"/>
    <w:rsid w:val="00451E06"/>
    <w:rsid w:val="00454D8F"/>
    <w:rsid w:val="00454D92"/>
    <w:rsid w:val="00454E58"/>
    <w:rsid w:val="0045534A"/>
    <w:rsid w:val="00455F2A"/>
    <w:rsid w:val="00456E70"/>
    <w:rsid w:val="004601DF"/>
    <w:rsid w:val="00465452"/>
    <w:rsid w:val="004714AA"/>
    <w:rsid w:val="00472665"/>
    <w:rsid w:val="00473596"/>
    <w:rsid w:val="00473FA2"/>
    <w:rsid w:val="00474779"/>
    <w:rsid w:val="004767F7"/>
    <w:rsid w:val="00481B7A"/>
    <w:rsid w:val="00482423"/>
    <w:rsid w:val="004857EA"/>
    <w:rsid w:val="004868A6"/>
    <w:rsid w:val="004879DE"/>
    <w:rsid w:val="00494595"/>
    <w:rsid w:val="00495FE8"/>
    <w:rsid w:val="004A1A87"/>
    <w:rsid w:val="004A387B"/>
    <w:rsid w:val="004A5C02"/>
    <w:rsid w:val="004A65B2"/>
    <w:rsid w:val="004B1403"/>
    <w:rsid w:val="004B279A"/>
    <w:rsid w:val="004B4F16"/>
    <w:rsid w:val="004B5407"/>
    <w:rsid w:val="004C1359"/>
    <w:rsid w:val="004C4095"/>
    <w:rsid w:val="004C4B84"/>
    <w:rsid w:val="004D077C"/>
    <w:rsid w:val="004D2F8E"/>
    <w:rsid w:val="004D5129"/>
    <w:rsid w:val="004D5478"/>
    <w:rsid w:val="004D6A50"/>
    <w:rsid w:val="004D717C"/>
    <w:rsid w:val="004E4D73"/>
    <w:rsid w:val="004E688B"/>
    <w:rsid w:val="004F0156"/>
    <w:rsid w:val="004F3C3A"/>
    <w:rsid w:val="004F3CD2"/>
    <w:rsid w:val="004F5B0F"/>
    <w:rsid w:val="004F6F28"/>
    <w:rsid w:val="004F7F3A"/>
    <w:rsid w:val="00501EAD"/>
    <w:rsid w:val="00505353"/>
    <w:rsid w:val="005069D0"/>
    <w:rsid w:val="005075ED"/>
    <w:rsid w:val="005102B0"/>
    <w:rsid w:val="0051066E"/>
    <w:rsid w:val="0051169F"/>
    <w:rsid w:val="00516816"/>
    <w:rsid w:val="005174AA"/>
    <w:rsid w:val="00520A28"/>
    <w:rsid w:val="0052120C"/>
    <w:rsid w:val="00524F44"/>
    <w:rsid w:val="00527353"/>
    <w:rsid w:val="005304D0"/>
    <w:rsid w:val="005319CC"/>
    <w:rsid w:val="00532D1B"/>
    <w:rsid w:val="00532E24"/>
    <w:rsid w:val="00533279"/>
    <w:rsid w:val="00533C96"/>
    <w:rsid w:val="005344E5"/>
    <w:rsid w:val="0053694A"/>
    <w:rsid w:val="00536C30"/>
    <w:rsid w:val="005404E1"/>
    <w:rsid w:val="005424EE"/>
    <w:rsid w:val="00543131"/>
    <w:rsid w:val="00543D60"/>
    <w:rsid w:val="00545D38"/>
    <w:rsid w:val="00550305"/>
    <w:rsid w:val="0055039F"/>
    <w:rsid w:val="00551B52"/>
    <w:rsid w:val="005534BE"/>
    <w:rsid w:val="00553A40"/>
    <w:rsid w:val="0055445F"/>
    <w:rsid w:val="005569FB"/>
    <w:rsid w:val="0056027D"/>
    <w:rsid w:val="005605AA"/>
    <w:rsid w:val="0056169D"/>
    <w:rsid w:val="0057047A"/>
    <w:rsid w:val="00572E0B"/>
    <w:rsid w:val="00577C78"/>
    <w:rsid w:val="00581150"/>
    <w:rsid w:val="005811E3"/>
    <w:rsid w:val="005909C0"/>
    <w:rsid w:val="00590C4A"/>
    <w:rsid w:val="00592F66"/>
    <w:rsid w:val="00596163"/>
    <w:rsid w:val="005A0B7B"/>
    <w:rsid w:val="005A1778"/>
    <w:rsid w:val="005A399C"/>
    <w:rsid w:val="005A413E"/>
    <w:rsid w:val="005A45F4"/>
    <w:rsid w:val="005A58F4"/>
    <w:rsid w:val="005B1263"/>
    <w:rsid w:val="005B137D"/>
    <w:rsid w:val="005B1D7B"/>
    <w:rsid w:val="005B3575"/>
    <w:rsid w:val="005C01E4"/>
    <w:rsid w:val="005C180D"/>
    <w:rsid w:val="005C44D1"/>
    <w:rsid w:val="005C4C27"/>
    <w:rsid w:val="005C6936"/>
    <w:rsid w:val="005D2FDA"/>
    <w:rsid w:val="005E00BA"/>
    <w:rsid w:val="005E01C6"/>
    <w:rsid w:val="005E195F"/>
    <w:rsid w:val="005E3128"/>
    <w:rsid w:val="005E4598"/>
    <w:rsid w:val="005E4A8B"/>
    <w:rsid w:val="005E4D0B"/>
    <w:rsid w:val="005E7672"/>
    <w:rsid w:val="005F0EEA"/>
    <w:rsid w:val="005F1247"/>
    <w:rsid w:val="005F2E48"/>
    <w:rsid w:val="005F3462"/>
    <w:rsid w:val="005F6E90"/>
    <w:rsid w:val="005F6F06"/>
    <w:rsid w:val="00600043"/>
    <w:rsid w:val="00600C7F"/>
    <w:rsid w:val="0060212E"/>
    <w:rsid w:val="0060289E"/>
    <w:rsid w:val="00603E3C"/>
    <w:rsid w:val="00604196"/>
    <w:rsid w:val="006041B1"/>
    <w:rsid w:val="00605BB7"/>
    <w:rsid w:val="00606388"/>
    <w:rsid w:val="00606C3A"/>
    <w:rsid w:val="00613DD4"/>
    <w:rsid w:val="00613FBC"/>
    <w:rsid w:val="00614F11"/>
    <w:rsid w:val="00626844"/>
    <w:rsid w:val="00640F08"/>
    <w:rsid w:val="006470EC"/>
    <w:rsid w:val="00650ED9"/>
    <w:rsid w:val="006539E1"/>
    <w:rsid w:val="006554F7"/>
    <w:rsid w:val="00665117"/>
    <w:rsid w:val="00665277"/>
    <w:rsid w:val="006654AE"/>
    <w:rsid w:val="006703CA"/>
    <w:rsid w:val="00671A92"/>
    <w:rsid w:val="00671B73"/>
    <w:rsid w:val="00673E7B"/>
    <w:rsid w:val="00674265"/>
    <w:rsid w:val="006754AC"/>
    <w:rsid w:val="00676B01"/>
    <w:rsid w:val="00677E05"/>
    <w:rsid w:val="00680636"/>
    <w:rsid w:val="006813E5"/>
    <w:rsid w:val="00681B9E"/>
    <w:rsid w:val="00684FE5"/>
    <w:rsid w:val="00686169"/>
    <w:rsid w:val="006875D1"/>
    <w:rsid w:val="006904B5"/>
    <w:rsid w:val="006935FF"/>
    <w:rsid w:val="00693E42"/>
    <w:rsid w:val="006944EE"/>
    <w:rsid w:val="00696C82"/>
    <w:rsid w:val="006A08B2"/>
    <w:rsid w:val="006A1F27"/>
    <w:rsid w:val="006A461F"/>
    <w:rsid w:val="006B2F9B"/>
    <w:rsid w:val="006B55B1"/>
    <w:rsid w:val="006B6079"/>
    <w:rsid w:val="006B7012"/>
    <w:rsid w:val="006C78F7"/>
    <w:rsid w:val="006D0EED"/>
    <w:rsid w:val="006D3B40"/>
    <w:rsid w:val="006D3BB3"/>
    <w:rsid w:val="006D3D30"/>
    <w:rsid w:val="006D40E6"/>
    <w:rsid w:val="006D65EE"/>
    <w:rsid w:val="006E3194"/>
    <w:rsid w:val="006E3388"/>
    <w:rsid w:val="006E59E5"/>
    <w:rsid w:val="006E65B3"/>
    <w:rsid w:val="006E6E18"/>
    <w:rsid w:val="006F152B"/>
    <w:rsid w:val="006F4CE4"/>
    <w:rsid w:val="006F6F83"/>
    <w:rsid w:val="006F787E"/>
    <w:rsid w:val="00706822"/>
    <w:rsid w:val="0070758A"/>
    <w:rsid w:val="0071024C"/>
    <w:rsid w:val="00710268"/>
    <w:rsid w:val="00711EA2"/>
    <w:rsid w:val="00730DFB"/>
    <w:rsid w:val="007312A0"/>
    <w:rsid w:val="00731DA7"/>
    <w:rsid w:val="00733240"/>
    <w:rsid w:val="0073349E"/>
    <w:rsid w:val="007413C7"/>
    <w:rsid w:val="0074243C"/>
    <w:rsid w:val="00742782"/>
    <w:rsid w:val="007448C5"/>
    <w:rsid w:val="0074518D"/>
    <w:rsid w:val="0074619D"/>
    <w:rsid w:val="007471C3"/>
    <w:rsid w:val="007471EB"/>
    <w:rsid w:val="00751603"/>
    <w:rsid w:val="0075189F"/>
    <w:rsid w:val="00752AA3"/>
    <w:rsid w:val="007603DE"/>
    <w:rsid w:val="007619C2"/>
    <w:rsid w:val="00762D01"/>
    <w:rsid w:val="0076317F"/>
    <w:rsid w:val="0076370C"/>
    <w:rsid w:val="00765AE2"/>
    <w:rsid w:val="00767165"/>
    <w:rsid w:val="00772096"/>
    <w:rsid w:val="007724C3"/>
    <w:rsid w:val="007741C7"/>
    <w:rsid w:val="007820FF"/>
    <w:rsid w:val="0078379B"/>
    <w:rsid w:val="007843FE"/>
    <w:rsid w:val="007844F3"/>
    <w:rsid w:val="007878DC"/>
    <w:rsid w:val="00791BF6"/>
    <w:rsid w:val="00791FA0"/>
    <w:rsid w:val="007930DB"/>
    <w:rsid w:val="00795382"/>
    <w:rsid w:val="00796A2A"/>
    <w:rsid w:val="007975EF"/>
    <w:rsid w:val="00797C3F"/>
    <w:rsid w:val="00797EF0"/>
    <w:rsid w:val="00797FE5"/>
    <w:rsid w:val="007A50A1"/>
    <w:rsid w:val="007B0BCD"/>
    <w:rsid w:val="007B3D49"/>
    <w:rsid w:val="007B7735"/>
    <w:rsid w:val="007C07E1"/>
    <w:rsid w:val="007C16EF"/>
    <w:rsid w:val="007C3CCB"/>
    <w:rsid w:val="007C6259"/>
    <w:rsid w:val="007D0A1E"/>
    <w:rsid w:val="007D67DC"/>
    <w:rsid w:val="007D79AB"/>
    <w:rsid w:val="007D7B11"/>
    <w:rsid w:val="007E0962"/>
    <w:rsid w:val="007E144B"/>
    <w:rsid w:val="007E348D"/>
    <w:rsid w:val="007E40EF"/>
    <w:rsid w:val="007E511D"/>
    <w:rsid w:val="007E6F83"/>
    <w:rsid w:val="007E7CE1"/>
    <w:rsid w:val="007F1DAA"/>
    <w:rsid w:val="007F23E5"/>
    <w:rsid w:val="007F26DE"/>
    <w:rsid w:val="007F3E1F"/>
    <w:rsid w:val="007F3E31"/>
    <w:rsid w:val="007F5B7B"/>
    <w:rsid w:val="0080010F"/>
    <w:rsid w:val="00802029"/>
    <w:rsid w:val="00802ED3"/>
    <w:rsid w:val="00805512"/>
    <w:rsid w:val="00810075"/>
    <w:rsid w:val="00810A2F"/>
    <w:rsid w:val="00811D99"/>
    <w:rsid w:val="00812F44"/>
    <w:rsid w:val="008148E0"/>
    <w:rsid w:val="00815841"/>
    <w:rsid w:val="00816602"/>
    <w:rsid w:val="00816640"/>
    <w:rsid w:val="00822350"/>
    <w:rsid w:val="008225E7"/>
    <w:rsid w:val="00822AA2"/>
    <w:rsid w:val="00822AC1"/>
    <w:rsid w:val="008242CD"/>
    <w:rsid w:val="00835040"/>
    <w:rsid w:val="00837FF2"/>
    <w:rsid w:val="008403CE"/>
    <w:rsid w:val="00841550"/>
    <w:rsid w:val="00844AD2"/>
    <w:rsid w:val="00846AA8"/>
    <w:rsid w:val="008501B1"/>
    <w:rsid w:val="00852543"/>
    <w:rsid w:val="008556E3"/>
    <w:rsid w:val="008579C7"/>
    <w:rsid w:val="00860085"/>
    <w:rsid w:val="008602EF"/>
    <w:rsid w:val="00861016"/>
    <w:rsid w:val="00861187"/>
    <w:rsid w:val="00862ABE"/>
    <w:rsid w:val="00863133"/>
    <w:rsid w:val="00863DB4"/>
    <w:rsid w:val="00875D21"/>
    <w:rsid w:val="00876FFF"/>
    <w:rsid w:val="00877B99"/>
    <w:rsid w:val="0088042D"/>
    <w:rsid w:val="00880A28"/>
    <w:rsid w:val="00884428"/>
    <w:rsid w:val="00884575"/>
    <w:rsid w:val="00890E9C"/>
    <w:rsid w:val="00891AB1"/>
    <w:rsid w:val="00895239"/>
    <w:rsid w:val="00896619"/>
    <w:rsid w:val="008A0281"/>
    <w:rsid w:val="008A0EA7"/>
    <w:rsid w:val="008A430A"/>
    <w:rsid w:val="008A593B"/>
    <w:rsid w:val="008A7002"/>
    <w:rsid w:val="008B1F59"/>
    <w:rsid w:val="008B2F70"/>
    <w:rsid w:val="008B34C9"/>
    <w:rsid w:val="008B5F85"/>
    <w:rsid w:val="008C327F"/>
    <w:rsid w:val="008D0B84"/>
    <w:rsid w:val="008D2997"/>
    <w:rsid w:val="008D2DE0"/>
    <w:rsid w:val="008D5B9E"/>
    <w:rsid w:val="008D6FD4"/>
    <w:rsid w:val="008E4116"/>
    <w:rsid w:val="008E4828"/>
    <w:rsid w:val="008E6B15"/>
    <w:rsid w:val="008F05EC"/>
    <w:rsid w:val="008F1124"/>
    <w:rsid w:val="008F2D39"/>
    <w:rsid w:val="008F36BD"/>
    <w:rsid w:val="008F37C9"/>
    <w:rsid w:val="008F3DAA"/>
    <w:rsid w:val="00902C48"/>
    <w:rsid w:val="0091083C"/>
    <w:rsid w:val="009158CC"/>
    <w:rsid w:val="009179FB"/>
    <w:rsid w:val="00920E3E"/>
    <w:rsid w:val="009219D8"/>
    <w:rsid w:val="00921BF5"/>
    <w:rsid w:val="00924849"/>
    <w:rsid w:val="0092511B"/>
    <w:rsid w:val="009261F2"/>
    <w:rsid w:val="00930A3F"/>
    <w:rsid w:val="00930A89"/>
    <w:rsid w:val="0093231B"/>
    <w:rsid w:val="00932C6F"/>
    <w:rsid w:val="009337E8"/>
    <w:rsid w:val="009358B6"/>
    <w:rsid w:val="00940875"/>
    <w:rsid w:val="00941A5C"/>
    <w:rsid w:val="00942C4D"/>
    <w:rsid w:val="00950038"/>
    <w:rsid w:val="00950724"/>
    <w:rsid w:val="00950A48"/>
    <w:rsid w:val="00956BC6"/>
    <w:rsid w:val="009609A9"/>
    <w:rsid w:val="00960E07"/>
    <w:rsid w:val="009622F8"/>
    <w:rsid w:val="009668C5"/>
    <w:rsid w:val="00967E4A"/>
    <w:rsid w:val="00967F22"/>
    <w:rsid w:val="009729E9"/>
    <w:rsid w:val="0097531D"/>
    <w:rsid w:val="00975EE7"/>
    <w:rsid w:val="009766B0"/>
    <w:rsid w:val="009775DD"/>
    <w:rsid w:val="00982448"/>
    <w:rsid w:val="00985552"/>
    <w:rsid w:val="00987D0D"/>
    <w:rsid w:val="00987D5F"/>
    <w:rsid w:val="00990676"/>
    <w:rsid w:val="00991400"/>
    <w:rsid w:val="00991BF1"/>
    <w:rsid w:val="00991D40"/>
    <w:rsid w:val="00997421"/>
    <w:rsid w:val="009A00CB"/>
    <w:rsid w:val="009A1699"/>
    <w:rsid w:val="009A194C"/>
    <w:rsid w:val="009A34E0"/>
    <w:rsid w:val="009A43B7"/>
    <w:rsid w:val="009A44A9"/>
    <w:rsid w:val="009B0E0D"/>
    <w:rsid w:val="009B420D"/>
    <w:rsid w:val="009B447F"/>
    <w:rsid w:val="009B4910"/>
    <w:rsid w:val="009B7DB2"/>
    <w:rsid w:val="009C00E7"/>
    <w:rsid w:val="009C0E9D"/>
    <w:rsid w:val="009C1C80"/>
    <w:rsid w:val="009C3CC2"/>
    <w:rsid w:val="009C6BA6"/>
    <w:rsid w:val="009D0FD3"/>
    <w:rsid w:val="009D36B3"/>
    <w:rsid w:val="009D485A"/>
    <w:rsid w:val="009D4B26"/>
    <w:rsid w:val="009D78B6"/>
    <w:rsid w:val="009E2819"/>
    <w:rsid w:val="009E3768"/>
    <w:rsid w:val="009E6529"/>
    <w:rsid w:val="009F070B"/>
    <w:rsid w:val="009F36DF"/>
    <w:rsid w:val="009F38F1"/>
    <w:rsid w:val="009F5295"/>
    <w:rsid w:val="009F746C"/>
    <w:rsid w:val="009F7609"/>
    <w:rsid w:val="00A00B08"/>
    <w:rsid w:val="00A053B7"/>
    <w:rsid w:val="00A05BAE"/>
    <w:rsid w:val="00A06487"/>
    <w:rsid w:val="00A11862"/>
    <w:rsid w:val="00A13255"/>
    <w:rsid w:val="00A1646A"/>
    <w:rsid w:val="00A1720B"/>
    <w:rsid w:val="00A20B30"/>
    <w:rsid w:val="00A22354"/>
    <w:rsid w:val="00A23184"/>
    <w:rsid w:val="00A25EBA"/>
    <w:rsid w:val="00A31910"/>
    <w:rsid w:val="00A35285"/>
    <w:rsid w:val="00A401CE"/>
    <w:rsid w:val="00A42767"/>
    <w:rsid w:val="00A430F6"/>
    <w:rsid w:val="00A43C92"/>
    <w:rsid w:val="00A45624"/>
    <w:rsid w:val="00A473A0"/>
    <w:rsid w:val="00A477E3"/>
    <w:rsid w:val="00A552D9"/>
    <w:rsid w:val="00A56162"/>
    <w:rsid w:val="00A56E24"/>
    <w:rsid w:val="00A617F3"/>
    <w:rsid w:val="00A621DF"/>
    <w:rsid w:val="00A63B4F"/>
    <w:rsid w:val="00A63EF0"/>
    <w:rsid w:val="00A640F8"/>
    <w:rsid w:val="00A67C49"/>
    <w:rsid w:val="00A7475A"/>
    <w:rsid w:val="00A7524A"/>
    <w:rsid w:val="00A77812"/>
    <w:rsid w:val="00A843C0"/>
    <w:rsid w:val="00A85C88"/>
    <w:rsid w:val="00A87EE4"/>
    <w:rsid w:val="00A92FA6"/>
    <w:rsid w:val="00A93BC3"/>
    <w:rsid w:val="00A95785"/>
    <w:rsid w:val="00A9618A"/>
    <w:rsid w:val="00A9644D"/>
    <w:rsid w:val="00A9787C"/>
    <w:rsid w:val="00AA3F4F"/>
    <w:rsid w:val="00AA4A11"/>
    <w:rsid w:val="00AA5816"/>
    <w:rsid w:val="00AA7567"/>
    <w:rsid w:val="00AB020C"/>
    <w:rsid w:val="00AB2248"/>
    <w:rsid w:val="00AB41DC"/>
    <w:rsid w:val="00AC0BA0"/>
    <w:rsid w:val="00AC15EE"/>
    <w:rsid w:val="00AC1BA6"/>
    <w:rsid w:val="00AC20CC"/>
    <w:rsid w:val="00AC23D8"/>
    <w:rsid w:val="00AC3153"/>
    <w:rsid w:val="00AC44E0"/>
    <w:rsid w:val="00AC4A05"/>
    <w:rsid w:val="00AC6AF9"/>
    <w:rsid w:val="00AD2F87"/>
    <w:rsid w:val="00AD4361"/>
    <w:rsid w:val="00AE0979"/>
    <w:rsid w:val="00AE24A6"/>
    <w:rsid w:val="00AE4B3D"/>
    <w:rsid w:val="00AE51D0"/>
    <w:rsid w:val="00AE6B10"/>
    <w:rsid w:val="00AE752E"/>
    <w:rsid w:val="00AE7B5D"/>
    <w:rsid w:val="00AE7F4A"/>
    <w:rsid w:val="00AF08E7"/>
    <w:rsid w:val="00AF115E"/>
    <w:rsid w:val="00AF1ED8"/>
    <w:rsid w:val="00AF22E8"/>
    <w:rsid w:val="00AF2794"/>
    <w:rsid w:val="00AF3FF6"/>
    <w:rsid w:val="00AF6B66"/>
    <w:rsid w:val="00B03407"/>
    <w:rsid w:val="00B11D19"/>
    <w:rsid w:val="00B1239E"/>
    <w:rsid w:val="00B15015"/>
    <w:rsid w:val="00B15468"/>
    <w:rsid w:val="00B163A3"/>
    <w:rsid w:val="00B21056"/>
    <w:rsid w:val="00B21C72"/>
    <w:rsid w:val="00B2424C"/>
    <w:rsid w:val="00B24F6B"/>
    <w:rsid w:val="00B250F1"/>
    <w:rsid w:val="00B32F7F"/>
    <w:rsid w:val="00B33BED"/>
    <w:rsid w:val="00B343FD"/>
    <w:rsid w:val="00B35A43"/>
    <w:rsid w:val="00B36F67"/>
    <w:rsid w:val="00B416FB"/>
    <w:rsid w:val="00B4452B"/>
    <w:rsid w:val="00B44546"/>
    <w:rsid w:val="00B44751"/>
    <w:rsid w:val="00B54C23"/>
    <w:rsid w:val="00B55914"/>
    <w:rsid w:val="00B573DA"/>
    <w:rsid w:val="00B6140F"/>
    <w:rsid w:val="00B61760"/>
    <w:rsid w:val="00B66D87"/>
    <w:rsid w:val="00B726A5"/>
    <w:rsid w:val="00B73BF8"/>
    <w:rsid w:val="00B74A42"/>
    <w:rsid w:val="00B75A1F"/>
    <w:rsid w:val="00B81D47"/>
    <w:rsid w:val="00B829CB"/>
    <w:rsid w:val="00B84937"/>
    <w:rsid w:val="00B9065D"/>
    <w:rsid w:val="00B91EDC"/>
    <w:rsid w:val="00B92934"/>
    <w:rsid w:val="00B95307"/>
    <w:rsid w:val="00BA372F"/>
    <w:rsid w:val="00BA744F"/>
    <w:rsid w:val="00BB00BC"/>
    <w:rsid w:val="00BB01A9"/>
    <w:rsid w:val="00BB072D"/>
    <w:rsid w:val="00BB15FA"/>
    <w:rsid w:val="00BB18C3"/>
    <w:rsid w:val="00BB41CE"/>
    <w:rsid w:val="00BB4D21"/>
    <w:rsid w:val="00BC04EE"/>
    <w:rsid w:val="00BC1087"/>
    <w:rsid w:val="00BC119E"/>
    <w:rsid w:val="00BC35B4"/>
    <w:rsid w:val="00BC37DB"/>
    <w:rsid w:val="00BC58AA"/>
    <w:rsid w:val="00BD0697"/>
    <w:rsid w:val="00BD0932"/>
    <w:rsid w:val="00BD3901"/>
    <w:rsid w:val="00BD3DC3"/>
    <w:rsid w:val="00BD46FE"/>
    <w:rsid w:val="00BD4A7E"/>
    <w:rsid w:val="00BD56DA"/>
    <w:rsid w:val="00BD73F7"/>
    <w:rsid w:val="00BE010C"/>
    <w:rsid w:val="00BE08BD"/>
    <w:rsid w:val="00BE196A"/>
    <w:rsid w:val="00BE2FB0"/>
    <w:rsid w:val="00BE5777"/>
    <w:rsid w:val="00BF0C3C"/>
    <w:rsid w:val="00BF2F7E"/>
    <w:rsid w:val="00BF3217"/>
    <w:rsid w:val="00BF330F"/>
    <w:rsid w:val="00C00787"/>
    <w:rsid w:val="00C13E2A"/>
    <w:rsid w:val="00C1565C"/>
    <w:rsid w:val="00C17D7A"/>
    <w:rsid w:val="00C25945"/>
    <w:rsid w:val="00C27A67"/>
    <w:rsid w:val="00C3029C"/>
    <w:rsid w:val="00C335F6"/>
    <w:rsid w:val="00C34342"/>
    <w:rsid w:val="00C36124"/>
    <w:rsid w:val="00C37AFB"/>
    <w:rsid w:val="00C37E42"/>
    <w:rsid w:val="00C4040A"/>
    <w:rsid w:val="00C408A7"/>
    <w:rsid w:val="00C40A6E"/>
    <w:rsid w:val="00C41384"/>
    <w:rsid w:val="00C42FD0"/>
    <w:rsid w:val="00C4578A"/>
    <w:rsid w:val="00C52018"/>
    <w:rsid w:val="00C520CC"/>
    <w:rsid w:val="00C532BB"/>
    <w:rsid w:val="00C53EF4"/>
    <w:rsid w:val="00C5665F"/>
    <w:rsid w:val="00C56C34"/>
    <w:rsid w:val="00C621EF"/>
    <w:rsid w:val="00C638FB"/>
    <w:rsid w:val="00C639AB"/>
    <w:rsid w:val="00C6525A"/>
    <w:rsid w:val="00C65A9F"/>
    <w:rsid w:val="00C726D0"/>
    <w:rsid w:val="00C731AF"/>
    <w:rsid w:val="00C732E6"/>
    <w:rsid w:val="00C75705"/>
    <w:rsid w:val="00C80BC0"/>
    <w:rsid w:val="00C8391A"/>
    <w:rsid w:val="00C867A3"/>
    <w:rsid w:val="00C8717A"/>
    <w:rsid w:val="00C8791E"/>
    <w:rsid w:val="00C94CAA"/>
    <w:rsid w:val="00C950AC"/>
    <w:rsid w:val="00C96AF3"/>
    <w:rsid w:val="00C9784B"/>
    <w:rsid w:val="00CA120A"/>
    <w:rsid w:val="00CA2ACD"/>
    <w:rsid w:val="00CA3AB8"/>
    <w:rsid w:val="00CA6BF3"/>
    <w:rsid w:val="00CA70F9"/>
    <w:rsid w:val="00CA79FC"/>
    <w:rsid w:val="00CA7E25"/>
    <w:rsid w:val="00CB2712"/>
    <w:rsid w:val="00CB328C"/>
    <w:rsid w:val="00CB367C"/>
    <w:rsid w:val="00CC1702"/>
    <w:rsid w:val="00CC5053"/>
    <w:rsid w:val="00CC51EC"/>
    <w:rsid w:val="00CD4158"/>
    <w:rsid w:val="00CD42BF"/>
    <w:rsid w:val="00CD50AC"/>
    <w:rsid w:val="00CD56D2"/>
    <w:rsid w:val="00CE3830"/>
    <w:rsid w:val="00CE68D2"/>
    <w:rsid w:val="00CF07B4"/>
    <w:rsid w:val="00CF108D"/>
    <w:rsid w:val="00CF24BC"/>
    <w:rsid w:val="00CF3AB5"/>
    <w:rsid w:val="00CF3C1E"/>
    <w:rsid w:val="00CF4863"/>
    <w:rsid w:val="00CF548A"/>
    <w:rsid w:val="00CF59DB"/>
    <w:rsid w:val="00CF6404"/>
    <w:rsid w:val="00CF6B93"/>
    <w:rsid w:val="00D04437"/>
    <w:rsid w:val="00D04E67"/>
    <w:rsid w:val="00D10A00"/>
    <w:rsid w:val="00D11D45"/>
    <w:rsid w:val="00D14695"/>
    <w:rsid w:val="00D1550A"/>
    <w:rsid w:val="00D159FD"/>
    <w:rsid w:val="00D16DA1"/>
    <w:rsid w:val="00D201ED"/>
    <w:rsid w:val="00D20B08"/>
    <w:rsid w:val="00D2333D"/>
    <w:rsid w:val="00D248D0"/>
    <w:rsid w:val="00D30CC5"/>
    <w:rsid w:val="00D3327F"/>
    <w:rsid w:val="00D338DD"/>
    <w:rsid w:val="00D35467"/>
    <w:rsid w:val="00D41421"/>
    <w:rsid w:val="00D45807"/>
    <w:rsid w:val="00D45A3A"/>
    <w:rsid w:val="00D461F4"/>
    <w:rsid w:val="00D46815"/>
    <w:rsid w:val="00D522AF"/>
    <w:rsid w:val="00D52B63"/>
    <w:rsid w:val="00D54B88"/>
    <w:rsid w:val="00D564FF"/>
    <w:rsid w:val="00D607A5"/>
    <w:rsid w:val="00D61013"/>
    <w:rsid w:val="00D61D94"/>
    <w:rsid w:val="00D63538"/>
    <w:rsid w:val="00D649C2"/>
    <w:rsid w:val="00D655E2"/>
    <w:rsid w:val="00D6763F"/>
    <w:rsid w:val="00D67ACC"/>
    <w:rsid w:val="00D72A17"/>
    <w:rsid w:val="00D73810"/>
    <w:rsid w:val="00D741ED"/>
    <w:rsid w:val="00D753E8"/>
    <w:rsid w:val="00D7635B"/>
    <w:rsid w:val="00D76430"/>
    <w:rsid w:val="00D7681B"/>
    <w:rsid w:val="00D77CBC"/>
    <w:rsid w:val="00D80034"/>
    <w:rsid w:val="00D82F1C"/>
    <w:rsid w:val="00D87B35"/>
    <w:rsid w:val="00D92E55"/>
    <w:rsid w:val="00D930BA"/>
    <w:rsid w:val="00D93AED"/>
    <w:rsid w:val="00D95DDB"/>
    <w:rsid w:val="00D96AC1"/>
    <w:rsid w:val="00DA00FD"/>
    <w:rsid w:val="00DA0589"/>
    <w:rsid w:val="00DA25D3"/>
    <w:rsid w:val="00DA2EA0"/>
    <w:rsid w:val="00DA4C8D"/>
    <w:rsid w:val="00DA4F31"/>
    <w:rsid w:val="00DA5A46"/>
    <w:rsid w:val="00DA5E27"/>
    <w:rsid w:val="00DA67C3"/>
    <w:rsid w:val="00DA7DCE"/>
    <w:rsid w:val="00DB3284"/>
    <w:rsid w:val="00DB5B8A"/>
    <w:rsid w:val="00DB5CB6"/>
    <w:rsid w:val="00DB64F0"/>
    <w:rsid w:val="00DC0B11"/>
    <w:rsid w:val="00DC2EDA"/>
    <w:rsid w:val="00DC6318"/>
    <w:rsid w:val="00DC7ADC"/>
    <w:rsid w:val="00DD113E"/>
    <w:rsid w:val="00DD3D67"/>
    <w:rsid w:val="00DD627C"/>
    <w:rsid w:val="00DD6CDF"/>
    <w:rsid w:val="00DD6F5F"/>
    <w:rsid w:val="00DE4F83"/>
    <w:rsid w:val="00DF334A"/>
    <w:rsid w:val="00DF794D"/>
    <w:rsid w:val="00E003A6"/>
    <w:rsid w:val="00E04CA8"/>
    <w:rsid w:val="00E05234"/>
    <w:rsid w:val="00E058E9"/>
    <w:rsid w:val="00E05C8C"/>
    <w:rsid w:val="00E14496"/>
    <w:rsid w:val="00E15DE9"/>
    <w:rsid w:val="00E21628"/>
    <w:rsid w:val="00E22714"/>
    <w:rsid w:val="00E229B2"/>
    <w:rsid w:val="00E22C09"/>
    <w:rsid w:val="00E242BD"/>
    <w:rsid w:val="00E252A1"/>
    <w:rsid w:val="00E25757"/>
    <w:rsid w:val="00E27499"/>
    <w:rsid w:val="00E32FCC"/>
    <w:rsid w:val="00E41D92"/>
    <w:rsid w:val="00E4218A"/>
    <w:rsid w:val="00E42594"/>
    <w:rsid w:val="00E441F3"/>
    <w:rsid w:val="00E47E27"/>
    <w:rsid w:val="00E506EF"/>
    <w:rsid w:val="00E55416"/>
    <w:rsid w:val="00E55859"/>
    <w:rsid w:val="00E55B0E"/>
    <w:rsid w:val="00E57380"/>
    <w:rsid w:val="00E64CC0"/>
    <w:rsid w:val="00E65D67"/>
    <w:rsid w:val="00E716D9"/>
    <w:rsid w:val="00E75169"/>
    <w:rsid w:val="00E8040A"/>
    <w:rsid w:val="00E853A8"/>
    <w:rsid w:val="00E85B7A"/>
    <w:rsid w:val="00E87E57"/>
    <w:rsid w:val="00E95911"/>
    <w:rsid w:val="00EA17DD"/>
    <w:rsid w:val="00EA18AF"/>
    <w:rsid w:val="00EA756A"/>
    <w:rsid w:val="00EB2B76"/>
    <w:rsid w:val="00EB54CE"/>
    <w:rsid w:val="00EB5B74"/>
    <w:rsid w:val="00EB77F8"/>
    <w:rsid w:val="00EC1B94"/>
    <w:rsid w:val="00EC4A13"/>
    <w:rsid w:val="00EC5531"/>
    <w:rsid w:val="00EC5AE2"/>
    <w:rsid w:val="00EC5E34"/>
    <w:rsid w:val="00ED16A5"/>
    <w:rsid w:val="00ED1B7F"/>
    <w:rsid w:val="00ED1FD6"/>
    <w:rsid w:val="00ED753F"/>
    <w:rsid w:val="00ED7B83"/>
    <w:rsid w:val="00EE04A8"/>
    <w:rsid w:val="00EE3B00"/>
    <w:rsid w:val="00EE3F63"/>
    <w:rsid w:val="00EE5779"/>
    <w:rsid w:val="00EF0E8A"/>
    <w:rsid w:val="00EF1D3A"/>
    <w:rsid w:val="00EF28B6"/>
    <w:rsid w:val="00F01AAD"/>
    <w:rsid w:val="00F02998"/>
    <w:rsid w:val="00F02B54"/>
    <w:rsid w:val="00F037C4"/>
    <w:rsid w:val="00F04C2C"/>
    <w:rsid w:val="00F05B9A"/>
    <w:rsid w:val="00F05E89"/>
    <w:rsid w:val="00F10461"/>
    <w:rsid w:val="00F106BC"/>
    <w:rsid w:val="00F10FED"/>
    <w:rsid w:val="00F16BDE"/>
    <w:rsid w:val="00F22571"/>
    <w:rsid w:val="00F249EB"/>
    <w:rsid w:val="00F308C5"/>
    <w:rsid w:val="00F32033"/>
    <w:rsid w:val="00F35B03"/>
    <w:rsid w:val="00F3714D"/>
    <w:rsid w:val="00F376F3"/>
    <w:rsid w:val="00F40A2F"/>
    <w:rsid w:val="00F43FF6"/>
    <w:rsid w:val="00F50828"/>
    <w:rsid w:val="00F51DD1"/>
    <w:rsid w:val="00F51FC6"/>
    <w:rsid w:val="00F5365C"/>
    <w:rsid w:val="00F56DCA"/>
    <w:rsid w:val="00F63117"/>
    <w:rsid w:val="00F65874"/>
    <w:rsid w:val="00F74D59"/>
    <w:rsid w:val="00F759EB"/>
    <w:rsid w:val="00F75D0C"/>
    <w:rsid w:val="00F7607F"/>
    <w:rsid w:val="00F818F7"/>
    <w:rsid w:val="00F82362"/>
    <w:rsid w:val="00F85693"/>
    <w:rsid w:val="00F87384"/>
    <w:rsid w:val="00F90A87"/>
    <w:rsid w:val="00F9208B"/>
    <w:rsid w:val="00F947A0"/>
    <w:rsid w:val="00FA088B"/>
    <w:rsid w:val="00FA2CCE"/>
    <w:rsid w:val="00FA31BF"/>
    <w:rsid w:val="00FA6254"/>
    <w:rsid w:val="00FA6A6F"/>
    <w:rsid w:val="00FA7371"/>
    <w:rsid w:val="00FA75D1"/>
    <w:rsid w:val="00FA799F"/>
    <w:rsid w:val="00FB0BC4"/>
    <w:rsid w:val="00FB0CF8"/>
    <w:rsid w:val="00FB7946"/>
    <w:rsid w:val="00FC0FE0"/>
    <w:rsid w:val="00FC2168"/>
    <w:rsid w:val="00FC333C"/>
    <w:rsid w:val="00FD03D2"/>
    <w:rsid w:val="00FD16AA"/>
    <w:rsid w:val="00FD20CB"/>
    <w:rsid w:val="00FD4BFE"/>
    <w:rsid w:val="00FD5098"/>
    <w:rsid w:val="00FD608B"/>
    <w:rsid w:val="00FD713D"/>
    <w:rsid w:val="00FE0C1B"/>
    <w:rsid w:val="00FE27E2"/>
    <w:rsid w:val="00FE3265"/>
    <w:rsid w:val="00FE6387"/>
    <w:rsid w:val="00FE6F30"/>
    <w:rsid w:val="00FF301B"/>
    <w:rsid w:val="00FF65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unhideWhenUsed="0"/>
    <w:lsdException w:name="toc 7" w:uiPriority="39" w:unhideWhenUsed="0"/>
    <w:lsdException w:name="toc 8" w:uiPriority="39" w:unhideWhenUsed="0"/>
    <w:lsdException w:name="toc 9" w:uiPriority="39" w:unhideWhenUsed="0"/>
    <w:lsdException w:name="caption" w:uiPriority="35" w:qFormat="1"/>
    <w:lsdException w:name="endnote reference" w:uiPriority="0"/>
    <w:lsdException w:name="endnote text" w:uiPriority="0"/>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semiHidden="0" w:uiPriority="10" w:unhideWhenUsed="0" w:qFormat="1"/>
    <w:lsdException w:name="Default Paragraph Font" w:uiPriority="1"/>
    <w:lsdException w:name="Body Text" w:uiPriority="0" w:qFormat="1"/>
    <w:lsdException w:name="List Continue" w:qFormat="1"/>
    <w:lsdException w:name="List Continue 2" w:qFormat="1"/>
    <w:lsdException w:name="List Continue 3" w:qFormat="1"/>
    <w:lsdException w:name="List Continue 4"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AC1"/>
    <w:pPr>
      <w:jc w:val="both"/>
    </w:pPr>
    <w:rPr>
      <w:rFonts w:ascii="Tahoma" w:hAnsi="Tahoma"/>
      <w:szCs w:val="22"/>
      <w:lang w:eastAsia="en-US"/>
    </w:rPr>
  </w:style>
  <w:style w:type="paragraph" w:styleId="Titre1">
    <w:name w:val="heading 1"/>
    <w:basedOn w:val="Normal"/>
    <w:next w:val="Corpsdetexte"/>
    <w:link w:val="Titre1Car"/>
    <w:uiPriority w:val="9"/>
    <w:qFormat/>
    <w:rsid w:val="002C3808"/>
    <w:pPr>
      <w:keepNext/>
      <w:keepLines/>
      <w:pageBreakBefore/>
      <w:numPr>
        <w:numId w:val="8"/>
      </w:numPr>
      <w:spacing w:after="200"/>
      <w:outlineLvl w:val="0"/>
    </w:pPr>
    <w:rPr>
      <w:b/>
      <w:bCs/>
      <w:caps/>
      <w:color w:val="339966"/>
      <w:sz w:val="22"/>
      <w:szCs w:val="28"/>
    </w:rPr>
  </w:style>
  <w:style w:type="paragraph" w:styleId="Titre2">
    <w:name w:val="heading 2"/>
    <w:basedOn w:val="Normal"/>
    <w:next w:val="Corpsdetexte"/>
    <w:link w:val="Titre2Car"/>
    <w:uiPriority w:val="9"/>
    <w:qFormat/>
    <w:rsid w:val="002C3808"/>
    <w:pPr>
      <w:keepNext/>
      <w:keepLines/>
      <w:numPr>
        <w:ilvl w:val="1"/>
        <w:numId w:val="8"/>
      </w:numPr>
      <w:spacing w:after="200"/>
      <w:outlineLvl w:val="1"/>
    </w:pPr>
    <w:rPr>
      <w:b/>
      <w:bCs/>
      <w:color w:val="339966"/>
      <w:sz w:val="22"/>
      <w:szCs w:val="26"/>
    </w:rPr>
  </w:style>
  <w:style w:type="paragraph" w:styleId="Titre3">
    <w:name w:val="heading 3"/>
    <w:basedOn w:val="Normal"/>
    <w:next w:val="Corpsdetexte"/>
    <w:link w:val="Titre3Car"/>
    <w:uiPriority w:val="9"/>
    <w:qFormat/>
    <w:rsid w:val="002C3808"/>
    <w:pPr>
      <w:keepNext/>
      <w:keepLines/>
      <w:numPr>
        <w:ilvl w:val="2"/>
        <w:numId w:val="8"/>
      </w:numPr>
      <w:spacing w:after="200"/>
      <w:outlineLvl w:val="2"/>
    </w:pPr>
    <w:rPr>
      <w:b/>
      <w:bCs/>
      <w:color w:val="339966"/>
    </w:rPr>
  </w:style>
  <w:style w:type="paragraph" w:styleId="Titre4">
    <w:name w:val="heading 4"/>
    <w:basedOn w:val="Normal"/>
    <w:next w:val="Corpsdetexte"/>
    <w:link w:val="Titre4Car"/>
    <w:uiPriority w:val="9"/>
    <w:qFormat/>
    <w:rsid w:val="002C3808"/>
    <w:pPr>
      <w:keepNext/>
      <w:keepLines/>
      <w:ind w:left="720"/>
      <w:outlineLvl w:val="3"/>
    </w:pPr>
    <w:rPr>
      <w:b/>
      <w:bCs/>
      <w:i/>
      <w:iCs/>
      <w:color w:val="339966"/>
    </w:rPr>
  </w:style>
  <w:style w:type="paragraph" w:styleId="Titre5">
    <w:name w:val="heading 5"/>
    <w:basedOn w:val="Normal"/>
    <w:next w:val="Corpsdetexte"/>
    <w:link w:val="Titre5Car"/>
    <w:uiPriority w:val="9"/>
    <w:qFormat/>
    <w:rsid w:val="002C3808"/>
    <w:pPr>
      <w:keepNext/>
      <w:keepLines/>
      <w:ind w:left="720"/>
      <w:outlineLvl w:val="4"/>
    </w:pPr>
    <w:rPr>
      <w:color w:val="339966"/>
      <w:u w:val="single"/>
    </w:rPr>
  </w:style>
  <w:style w:type="paragraph" w:styleId="Titre6">
    <w:name w:val="heading 6"/>
    <w:basedOn w:val="Normal"/>
    <w:next w:val="Normal"/>
    <w:link w:val="Titre6Car"/>
    <w:uiPriority w:val="9"/>
    <w:qFormat/>
    <w:rsid w:val="00310652"/>
    <w:pPr>
      <w:keepNext/>
      <w:keepLines/>
      <w:spacing w:before="200"/>
      <w:outlineLvl w:val="5"/>
    </w:pPr>
    <w:rPr>
      <w:rFonts w:eastAsia="Times New Roman"/>
      <w:i/>
      <w:iCs/>
      <w:sz w:val="22"/>
    </w:rPr>
  </w:style>
  <w:style w:type="paragraph" w:styleId="Titre7">
    <w:name w:val="heading 7"/>
    <w:basedOn w:val="Normal"/>
    <w:next w:val="Normal"/>
    <w:link w:val="Titre7Car"/>
    <w:uiPriority w:val="9"/>
    <w:qFormat/>
    <w:rsid w:val="0088042D"/>
    <w:pPr>
      <w:keepNext/>
      <w:keepLines/>
      <w:spacing w:before="200"/>
      <w:outlineLvl w:val="6"/>
    </w:pPr>
    <w:rPr>
      <w:rFonts w:ascii="Cambria" w:eastAsia="Times New Roman" w:hAnsi="Cambria"/>
      <w:i/>
      <w:iCs/>
      <w:color w:val="40404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Body Text2,Document,Tempo Body Text,bt,body text,BODY TEXT,t,Tempo Body Text1,Tempo Body Text2,Tempo Body Text3,Tempo Body Text4,Tempo Body Text5,Tempo Body Text6,Tempo Body Text7,Tempo Body Text8,Tempo Body Text9,b,Body,P,body,Text,Bod"/>
    <w:basedOn w:val="Normal"/>
    <w:link w:val="CorpsdetexteCar"/>
    <w:qFormat/>
    <w:rsid w:val="001356F4"/>
    <w:pPr>
      <w:spacing w:after="165" w:line="240" w:lineRule="atLeast"/>
      <w:ind w:left="720"/>
    </w:pPr>
  </w:style>
  <w:style w:type="character" w:customStyle="1" w:styleId="CorpsdetexteCar">
    <w:name w:val="Corps de texte Car"/>
    <w:aliases w:val="Body Text2 Car,Document Car,Tempo Body Text Car,bt Car,body text Car,BODY TEXT Car,t Car,Tempo Body Text1 Car,Tempo Body Text2 Car,Tempo Body Text3 Car,Tempo Body Text4 Car,Tempo Body Text5 Car,Tempo Body Text6 Car,b Car,Body Car"/>
    <w:link w:val="Corpsdetexte"/>
    <w:rsid w:val="001356F4"/>
    <w:rPr>
      <w:rFonts w:ascii="Tahoma" w:eastAsia="Calibri" w:hAnsi="Tahoma"/>
      <w:szCs w:val="22"/>
      <w:lang w:val="en-GB" w:eastAsia="en-US" w:bidi="ar-SA"/>
    </w:rPr>
  </w:style>
  <w:style w:type="character" w:customStyle="1" w:styleId="Titre1Car">
    <w:name w:val="Titre 1 Car"/>
    <w:link w:val="Titre1"/>
    <w:uiPriority w:val="9"/>
    <w:rsid w:val="002C3808"/>
    <w:rPr>
      <w:rFonts w:ascii="Tahoma" w:hAnsi="Tahoma"/>
      <w:b/>
      <w:bCs/>
      <w:caps/>
      <w:color w:val="339966"/>
      <w:sz w:val="22"/>
      <w:szCs w:val="28"/>
      <w:lang w:eastAsia="en-US"/>
    </w:rPr>
  </w:style>
  <w:style w:type="character" w:customStyle="1" w:styleId="Titre2Car">
    <w:name w:val="Titre 2 Car"/>
    <w:link w:val="Titre2"/>
    <w:uiPriority w:val="9"/>
    <w:rsid w:val="002C3808"/>
    <w:rPr>
      <w:rFonts w:ascii="Tahoma" w:hAnsi="Tahoma"/>
      <w:b/>
      <w:bCs/>
      <w:color w:val="339966"/>
      <w:sz w:val="22"/>
      <w:szCs w:val="26"/>
      <w:lang w:eastAsia="en-US"/>
    </w:rPr>
  </w:style>
  <w:style w:type="character" w:customStyle="1" w:styleId="Titre3Car">
    <w:name w:val="Titre 3 Car"/>
    <w:link w:val="Titre3"/>
    <w:uiPriority w:val="9"/>
    <w:rsid w:val="002C3808"/>
    <w:rPr>
      <w:rFonts w:ascii="Tahoma" w:hAnsi="Tahoma"/>
      <w:b/>
      <w:bCs/>
      <w:color w:val="339966"/>
      <w:szCs w:val="22"/>
      <w:lang w:eastAsia="en-US"/>
    </w:rPr>
  </w:style>
  <w:style w:type="character" w:customStyle="1" w:styleId="Titre4Car">
    <w:name w:val="Titre 4 Car"/>
    <w:link w:val="Titre4"/>
    <w:uiPriority w:val="9"/>
    <w:semiHidden/>
    <w:rsid w:val="002C3808"/>
    <w:rPr>
      <w:rFonts w:ascii="Tahoma" w:hAnsi="Tahoma"/>
      <w:b/>
      <w:bCs/>
      <w:i/>
      <w:iCs/>
      <w:color w:val="339966"/>
      <w:szCs w:val="22"/>
      <w:lang w:val="en-GB" w:eastAsia="en-US" w:bidi="ar-SA"/>
    </w:rPr>
  </w:style>
  <w:style w:type="character" w:customStyle="1" w:styleId="Titre5Car">
    <w:name w:val="Titre 5 Car"/>
    <w:link w:val="Titre5"/>
    <w:uiPriority w:val="9"/>
    <w:semiHidden/>
    <w:rsid w:val="002C3808"/>
    <w:rPr>
      <w:rFonts w:ascii="Tahoma" w:hAnsi="Tahoma"/>
      <w:color w:val="339966"/>
      <w:szCs w:val="22"/>
      <w:u w:val="single"/>
      <w:lang w:val="en-GB" w:eastAsia="en-US" w:bidi="ar-SA"/>
    </w:rPr>
  </w:style>
  <w:style w:type="character" w:customStyle="1" w:styleId="Titre6Car">
    <w:name w:val="Titre 6 Car"/>
    <w:link w:val="Titre6"/>
    <w:uiPriority w:val="9"/>
    <w:semiHidden/>
    <w:rsid w:val="007E7CE1"/>
    <w:rPr>
      <w:rFonts w:ascii="Tahoma" w:eastAsia="Times New Roman" w:hAnsi="Tahoma"/>
      <w:i/>
      <w:iCs/>
      <w:sz w:val="22"/>
      <w:szCs w:val="22"/>
      <w:lang w:eastAsia="en-US"/>
    </w:rPr>
  </w:style>
  <w:style w:type="character" w:customStyle="1" w:styleId="Titre7Car">
    <w:name w:val="Titre 7 Car"/>
    <w:link w:val="Titre7"/>
    <w:uiPriority w:val="9"/>
    <w:semiHidden/>
    <w:rsid w:val="007E7CE1"/>
    <w:rPr>
      <w:rFonts w:eastAsia="Times New Roman"/>
      <w:i/>
      <w:iCs/>
      <w:color w:val="404040"/>
      <w:sz w:val="22"/>
      <w:szCs w:val="22"/>
      <w:lang w:eastAsia="en-US"/>
    </w:rPr>
  </w:style>
  <w:style w:type="paragraph" w:styleId="Listenumros">
    <w:name w:val="List Number"/>
    <w:basedOn w:val="Normal"/>
    <w:uiPriority w:val="99"/>
    <w:unhideWhenUsed/>
    <w:qFormat/>
    <w:rsid w:val="002C3808"/>
    <w:pPr>
      <w:numPr>
        <w:numId w:val="10"/>
      </w:numPr>
      <w:spacing w:line="240" w:lineRule="atLeast"/>
    </w:pPr>
  </w:style>
  <w:style w:type="paragraph" w:customStyle="1" w:styleId="ExSumHeading1">
    <w:name w:val="Ex Sum Heading 1"/>
    <w:basedOn w:val="Normal"/>
    <w:next w:val="ExSumBodyText"/>
    <w:qFormat/>
    <w:rsid w:val="002C3808"/>
    <w:pPr>
      <w:keepNext/>
      <w:keepLines/>
      <w:spacing w:after="200"/>
      <w:outlineLvl w:val="0"/>
    </w:pPr>
    <w:rPr>
      <w:rFonts w:eastAsia="Times New Roman"/>
      <w:b/>
      <w:bCs/>
      <w:caps/>
      <w:color w:val="339966"/>
      <w:sz w:val="22"/>
      <w:szCs w:val="28"/>
    </w:rPr>
  </w:style>
  <w:style w:type="paragraph" w:customStyle="1" w:styleId="ExSumBodyText">
    <w:name w:val="Ex Sum Body Text"/>
    <w:basedOn w:val="Corpsdetexte"/>
    <w:qFormat/>
    <w:rsid w:val="00F82362"/>
    <w:pPr>
      <w:ind w:left="0"/>
    </w:pPr>
  </w:style>
  <w:style w:type="paragraph" w:styleId="TM4">
    <w:name w:val="toc 4"/>
    <w:basedOn w:val="Normal"/>
    <w:next w:val="Normal"/>
    <w:uiPriority w:val="39"/>
    <w:rsid w:val="00BB00BC"/>
    <w:pPr>
      <w:tabs>
        <w:tab w:val="right" w:pos="9639"/>
      </w:tabs>
      <w:spacing w:after="20"/>
      <w:ind w:right="567"/>
    </w:pPr>
  </w:style>
  <w:style w:type="paragraph" w:styleId="TM5">
    <w:name w:val="toc 5"/>
    <w:basedOn w:val="Normal"/>
    <w:next w:val="Normal"/>
    <w:uiPriority w:val="39"/>
    <w:rsid w:val="00BB00BC"/>
    <w:pPr>
      <w:numPr>
        <w:numId w:val="3"/>
      </w:numPr>
      <w:tabs>
        <w:tab w:val="clear" w:pos="720"/>
        <w:tab w:val="num" w:pos="360"/>
        <w:tab w:val="right" w:pos="9639"/>
      </w:tabs>
      <w:ind w:left="0" w:right="567" w:firstLine="0"/>
    </w:pPr>
  </w:style>
  <w:style w:type="paragraph" w:styleId="Listepuces">
    <w:name w:val="List Bullet"/>
    <w:basedOn w:val="Normal"/>
    <w:uiPriority w:val="99"/>
    <w:unhideWhenUsed/>
    <w:qFormat/>
    <w:rsid w:val="0073349E"/>
    <w:pPr>
      <w:numPr>
        <w:numId w:val="17"/>
      </w:numPr>
      <w:spacing w:line="240" w:lineRule="atLeast"/>
    </w:pPr>
  </w:style>
  <w:style w:type="paragraph" w:styleId="Listepuces2">
    <w:name w:val="List Bullet 2"/>
    <w:basedOn w:val="Normal"/>
    <w:uiPriority w:val="99"/>
    <w:unhideWhenUsed/>
    <w:qFormat/>
    <w:rsid w:val="0073349E"/>
    <w:pPr>
      <w:numPr>
        <w:ilvl w:val="1"/>
        <w:numId w:val="9"/>
      </w:numPr>
      <w:spacing w:line="240" w:lineRule="atLeast"/>
    </w:pPr>
  </w:style>
  <w:style w:type="paragraph" w:styleId="Pieddepage">
    <w:name w:val="footer"/>
    <w:basedOn w:val="Normal"/>
    <w:link w:val="PieddepageCar"/>
    <w:uiPriority w:val="99"/>
    <w:rsid w:val="00FC2168"/>
    <w:pPr>
      <w:pBdr>
        <w:top w:val="single" w:sz="4" w:space="6" w:color="auto"/>
      </w:pBdr>
      <w:tabs>
        <w:tab w:val="center" w:pos="4680"/>
        <w:tab w:val="right" w:pos="9360"/>
      </w:tabs>
      <w:jc w:val="center"/>
    </w:pPr>
    <w:rPr>
      <w:b/>
      <w:sz w:val="16"/>
    </w:rPr>
  </w:style>
  <w:style w:type="character" w:customStyle="1" w:styleId="PieddepageCar">
    <w:name w:val="Pied de page Car"/>
    <w:link w:val="Pieddepage"/>
    <w:uiPriority w:val="99"/>
    <w:rsid w:val="00FC2168"/>
    <w:rPr>
      <w:rFonts w:ascii="Tahoma" w:eastAsia="Calibri" w:hAnsi="Tahoma"/>
      <w:b/>
      <w:sz w:val="16"/>
      <w:szCs w:val="22"/>
      <w:lang w:val="en-GB" w:eastAsia="en-US" w:bidi="ar-SA"/>
    </w:rPr>
  </w:style>
  <w:style w:type="paragraph" w:styleId="En-tte">
    <w:name w:val="header"/>
    <w:basedOn w:val="Normal"/>
    <w:link w:val="En-tteCar"/>
    <w:uiPriority w:val="99"/>
    <w:semiHidden/>
    <w:rsid w:val="003E6F9D"/>
    <w:pPr>
      <w:pBdr>
        <w:bottom w:val="single" w:sz="4" w:space="2" w:color="auto"/>
      </w:pBdr>
      <w:tabs>
        <w:tab w:val="right" w:pos="9639"/>
      </w:tabs>
    </w:pPr>
    <w:rPr>
      <w:b/>
      <w:sz w:val="16"/>
    </w:rPr>
  </w:style>
  <w:style w:type="character" w:customStyle="1" w:styleId="En-tteCar">
    <w:name w:val="En-tête Car"/>
    <w:link w:val="En-tte"/>
    <w:uiPriority w:val="99"/>
    <w:semiHidden/>
    <w:rsid w:val="003E6F9D"/>
    <w:rPr>
      <w:rFonts w:ascii="Tahoma" w:eastAsia="Calibri" w:hAnsi="Tahoma"/>
      <w:b/>
      <w:sz w:val="16"/>
      <w:szCs w:val="22"/>
      <w:lang w:val="en-GB" w:eastAsia="en-US" w:bidi="ar-SA"/>
    </w:rPr>
  </w:style>
  <w:style w:type="character" w:styleId="Numrodepage">
    <w:name w:val="page number"/>
    <w:uiPriority w:val="99"/>
    <w:semiHidden/>
    <w:unhideWhenUsed/>
    <w:rsid w:val="00F16BDE"/>
    <w:rPr>
      <w:rFonts w:ascii="Arial" w:hAnsi="Arial"/>
      <w:sz w:val="20"/>
    </w:rPr>
  </w:style>
  <w:style w:type="paragraph" w:styleId="Titre">
    <w:name w:val="Title"/>
    <w:basedOn w:val="Normal"/>
    <w:next w:val="Normal"/>
    <w:link w:val="TitreCar"/>
    <w:uiPriority w:val="10"/>
    <w:qFormat/>
    <w:rsid w:val="001850C9"/>
    <w:pPr>
      <w:spacing w:after="120"/>
      <w:jc w:val="center"/>
    </w:pPr>
    <w:rPr>
      <w:b/>
      <w:i/>
      <w:caps/>
      <w:color w:val="339966"/>
      <w:kern w:val="28"/>
      <w:szCs w:val="52"/>
    </w:rPr>
  </w:style>
  <w:style w:type="character" w:customStyle="1" w:styleId="TitreCar">
    <w:name w:val="Titre Car"/>
    <w:link w:val="Titre"/>
    <w:uiPriority w:val="10"/>
    <w:rsid w:val="001850C9"/>
    <w:rPr>
      <w:rFonts w:ascii="Tahoma" w:hAnsi="Tahoma"/>
      <w:b/>
      <w:i/>
      <w:caps/>
      <w:color w:val="339966"/>
      <w:kern w:val="28"/>
      <w:szCs w:val="52"/>
      <w:lang w:val="en-GB" w:eastAsia="en-US" w:bidi="ar-SA"/>
    </w:rPr>
  </w:style>
  <w:style w:type="paragraph" w:styleId="TM1">
    <w:name w:val="toc 1"/>
    <w:basedOn w:val="Normal"/>
    <w:next w:val="Normal"/>
    <w:uiPriority w:val="39"/>
    <w:rsid w:val="00BB00BC"/>
    <w:pPr>
      <w:tabs>
        <w:tab w:val="left" w:pos="720"/>
        <w:tab w:val="right" w:pos="9639"/>
      </w:tabs>
      <w:spacing w:before="200" w:after="20"/>
      <w:ind w:left="720" w:right="567" w:hanging="720"/>
    </w:pPr>
    <w:rPr>
      <w:b/>
      <w:caps/>
      <w:color w:val="339966"/>
    </w:rPr>
  </w:style>
  <w:style w:type="paragraph" w:styleId="TM2">
    <w:name w:val="toc 2"/>
    <w:basedOn w:val="Normal"/>
    <w:next w:val="Normal"/>
    <w:uiPriority w:val="39"/>
    <w:rsid w:val="00BB00BC"/>
    <w:pPr>
      <w:tabs>
        <w:tab w:val="left" w:pos="1304"/>
        <w:tab w:val="right" w:pos="9639"/>
      </w:tabs>
      <w:spacing w:after="20"/>
      <w:ind w:left="1304" w:right="567" w:hanging="584"/>
    </w:pPr>
  </w:style>
  <w:style w:type="paragraph" w:styleId="TM3">
    <w:name w:val="toc 3"/>
    <w:basedOn w:val="Normal"/>
    <w:next w:val="Normal"/>
    <w:uiPriority w:val="39"/>
    <w:rsid w:val="00BB00BC"/>
    <w:pPr>
      <w:tabs>
        <w:tab w:val="left" w:pos="1673"/>
        <w:tab w:val="right" w:pos="9639"/>
      </w:tabs>
      <w:spacing w:after="20"/>
      <w:ind w:left="1888" w:right="567" w:hanging="584"/>
    </w:pPr>
  </w:style>
  <w:style w:type="table" w:styleId="Grilledutableau">
    <w:name w:val="Table Grid"/>
    <w:basedOn w:val="TableauNormal"/>
    <w:uiPriority w:val="59"/>
    <w:rsid w:val="001836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urText">
    <w:name w:val="Colour Text"/>
    <w:basedOn w:val="Normal"/>
    <w:qFormat/>
    <w:rsid w:val="002C3808"/>
    <w:pPr>
      <w:ind w:left="1701"/>
    </w:pPr>
    <w:rPr>
      <w:color w:val="339966"/>
    </w:rPr>
  </w:style>
  <w:style w:type="paragraph" w:styleId="Date">
    <w:name w:val="Date"/>
    <w:basedOn w:val="Normal"/>
    <w:next w:val="Normal"/>
    <w:link w:val="DateCar"/>
    <w:uiPriority w:val="99"/>
    <w:rsid w:val="001850C9"/>
    <w:pPr>
      <w:spacing w:after="120"/>
      <w:jc w:val="center"/>
    </w:pPr>
    <w:rPr>
      <w:b/>
      <w:color w:val="339966"/>
    </w:rPr>
  </w:style>
  <w:style w:type="character" w:customStyle="1" w:styleId="DateCar">
    <w:name w:val="Date Car"/>
    <w:link w:val="Date"/>
    <w:uiPriority w:val="99"/>
    <w:rsid w:val="001850C9"/>
    <w:rPr>
      <w:rFonts w:ascii="Tahoma" w:eastAsia="Calibri" w:hAnsi="Tahoma"/>
      <w:b/>
      <w:color w:val="339966"/>
      <w:szCs w:val="22"/>
      <w:lang w:val="en-GB" w:eastAsia="en-US" w:bidi="ar-SA"/>
    </w:rPr>
  </w:style>
  <w:style w:type="paragraph" w:customStyle="1" w:styleId="ContentsHeading">
    <w:name w:val="Contents Heading"/>
    <w:basedOn w:val="Titre1"/>
    <w:next w:val="Normal"/>
    <w:qFormat/>
    <w:rsid w:val="003F5B76"/>
    <w:pPr>
      <w:pageBreakBefore w:val="0"/>
      <w:numPr>
        <w:numId w:val="0"/>
      </w:numPr>
      <w:tabs>
        <w:tab w:val="right" w:pos="9639"/>
      </w:tabs>
    </w:pPr>
    <w:rPr>
      <w:sz w:val="20"/>
    </w:rPr>
  </w:style>
  <w:style w:type="paragraph" w:customStyle="1" w:styleId="TableHeading">
    <w:name w:val="Table Heading"/>
    <w:basedOn w:val="Corpsdetexte"/>
    <w:qFormat/>
    <w:rsid w:val="00094531"/>
    <w:pPr>
      <w:numPr>
        <w:numId w:val="7"/>
      </w:numPr>
    </w:pPr>
    <w:rPr>
      <w:b/>
      <w:u w:val="single"/>
    </w:rPr>
  </w:style>
  <w:style w:type="paragraph" w:styleId="Citation">
    <w:name w:val="Quote"/>
    <w:basedOn w:val="Normal"/>
    <w:next w:val="Corpsdetexte"/>
    <w:link w:val="CitationCar"/>
    <w:uiPriority w:val="29"/>
    <w:qFormat/>
    <w:rsid w:val="002C3808"/>
    <w:pPr>
      <w:spacing w:after="165" w:line="240" w:lineRule="atLeast"/>
      <w:ind w:left="720"/>
      <w:jc w:val="center"/>
    </w:pPr>
    <w:rPr>
      <w:i/>
      <w:iCs/>
      <w:color w:val="339966"/>
    </w:rPr>
  </w:style>
  <w:style w:type="character" w:customStyle="1" w:styleId="CitationCar">
    <w:name w:val="Citation Car"/>
    <w:link w:val="Citation"/>
    <w:uiPriority w:val="29"/>
    <w:rsid w:val="002C3808"/>
    <w:rPr>
      <w:rFonts w:ascii="Tahoma" w:eastAsia="Calibri" w:hAnsi="Tahoma"/>
      <w:i/>
      <w:iCs/>
      <w:color w:val="339966"/>
      <w:szCs w:val="22"/>
      <w:lang w:val="en-GB" w:eastAsia="en-US" w:bidi="ar-SA"/>
    </w:rPr>
  </w:style>
  <w:style w:type="character" w:customStyle="1" w:styleId="ColourCharacters">
    <w:name w:val="Colour Characters"/>
    <w:uiPriority w:val="1"/>
    <w:qFormat/>
    <w:rsid w:val="002C3808"/>
    <w:rPr>
      <w:color w:val="339966"/>
    </w:rPr>
  </w:style>
  <w:style w:type="paragraph" w:styleId="Notedebasdepage">
    <w:name w:val="footnote text"/>
    <w:basedOn w:val="Normal"/>
    <w:link w:val="NotedebasdepageCar"/>
    <w:uiPriority w:val="99"/>
    <w:semiHidden/>
    <w:unhideWhenUsed/>
    <w:rsid w:val="00822AC1"/>
    <w:rPr>
      <w:sz w:val="16"/>
      <w:szCs w:val="20"/>
    </w:rPr>
  </w:style>
  <w:style w:type="character" w:customStyle="1" w:styleId="NotedebasdepageCar">
    <w:name w:val="Note de bas de page Car"/>
    <w:link w:val="Notedebasdepage"/>
    <w:uiPriority w:val="99"/>
    <w:semiHidden/>
    <w:rsid w:val="00822AC1"/>
    <w:rPr>
      <w:rFonts w:ascii="Tahoma" w:eastAsia="Calibri" w:hAnsi="Tahoma"/>
      <w:sz w:val="16"/>
      <w:lang w:val="en-GB" w:eastAsia="en-US" w:bidi="ar-SA"/>
    </w:rPr>
  </w:style>
  <w:style w:type="character" w:styleId="Appelnotedebasdep">
    <w:name w:val="footnote reference"/>
    <w:uiPriority w:val="99"/>
    <w:semiHidden/>
    <w:unhideWhenUsed/>
    <w:rsid w:val="00C27A67"/>
    <w:rPr>
      <w:vertAlign w:val="superscript"/>
    </w:rPr>
  </w:style>
  <w:style w:type="paragraph" w:customStyle="1" w:styleId="TableListBullet">
    <w:name w:val="Table List Bullet"/>
    <w:basedOn w:val="Corpsdetexte"/>
    <w:qFormat/>
    <w:rsid w:val="001356F4"/>
    <w:pPr>
      <w:numPr>
        <w:numId w:val="2"/>
      </w:numPr>
      <w:spacing w:after="0"/>
      <w:jc w:val="left"/>
    </w:pPr>
  </w:style>
  <w:style w:type="paragraph" w:customStyle="1" w:styleId="TableText">
    <w:name w:val="Table Text"/>
    <w:basedOn w:val="Normal"/>
    <w:qFormat/>
    <w:rsid w:val="00CE68D2"/>
    <w:pPr>
      <w:spacing w:line="240" w:lineRule="atLeast"/>
    </w:pPr>
  </w:style>
  <w:style w:type="paragraph" w:customStyle="1" w:styleId="TableColourText">
    <w:name w:val="Table Colour Text"/>
    <w:basedOn w:val="Normal"/>
    <w:qFormat/>
    <w:rsid w:val="002C3808"/>
    <w:pPr>
      <w:spacing w:after="165" w:line="240" w:lineRule="atLeast"/>
    </w:pPr>
    <w:rPr>
      <w:color w:val="339966"/>
    </w:rPr>
  </w:style>
  <w:style w:type="paragraph" w:customStyle="1" w:styleId="AppendixTitle">
    <w:name w:val="Appendix Title"/>
    <w:basedOn w:val="Titre"/>
    <w:next w:val="AppendixSubtitle"/>
    <w:qFormat/>
    <w:rsid w:val="00EE04A8"/>
    <w:pPr>
      <w:numPr>
        <w:numId w:val="11"/>
      </w:numPr>
      <w:spacing w:before="5660" w:after="300"/>
      <w:ind w:left="0" w:firstLine="0"/>
    </w:pPr>
    <w:rPr>
      <w:i w:val="0"/>
      <w:sz w:val="40"/>
    </w:rPr>
  </w:style>
  <w:style w:type="paragraph" w:customStyle="1" w:styleId="AppendixSubtitle">
    <w:name w:val="Appendix Subtitle"/>
    <w:basedOn w:val="Normal"/>
    <w:next w:val="AppendixBodyText"/>
    <w:qFormat/>
    <w:rsid w:val="00210BC3"/>
    <w:pPr>
      <w:numPr>
        <w:ilvl w:val="1"/>
      </w:numPr>
      <w:spacing w:after="200"/>
      <w:jc w:val="center"/>
    </w:pPr>
    <w:rPr>
      <w:rFonts w:eastAsia="Times New Roman"/>
      <w:b/>
      <w:iCs/>
      <w:color w:val="339966"/>
      <w:sz w:val="40"/>
      <w:szCs w:val="24"/>
      <w:u w:val="single"/>
    </w:rPr>
  </w:style>
  <w:style w:type="paragraph" w:customStyle="1" w:styleId="AppendixBodyText">
    <w:name w:val="Appendix Body Text"/>
    <w:basedOn w:val="Corpsdetexte"/>
    <w:rsid w:val="005069D0"/>
    <w:pPr>
      <w:ind w:left="0"/>
    </w:pPr>
  </w:style>
  <w:style w:type="paragraph" w:customStyle="1" w:styleId="AppendixHeader">
    <w:name w:val="Appendix Header"/>
    <w:basedOn w:val="En-tte"/>
    <w:semiHidden/>
    <w:qFormat/>
    <w:rsid w:val="00FC2168"/>
  </w:style>
  <w:style w:type="paragraph" w:customStyle="1" w:styleId="TableListNumber">
    <w:name w:val="Table List Number"/>
    <w:basedOn w:val="Listenumros"/>
    <w:rsid w:val="001356F4"/>
    <w:pPr>
      <w:numPr>
        <w:numId w:val="1"/>
      </w:numPr>
    </w:pPr>
  </w:style>
  <w:style w:type="paragraph" w:customStyle="1" w:styleId="ColumnHeading">
    <w:name w:val="Column Heading"/>
    <w:basedOn w:val="Normal"/>
    <w:rsid w:val="001356F4"/>
    <w:rPr>
      <w:b/>
      <w:color w:val="FFFFFF"/>
    </w:rPr>
  </w:style>
  <w:style w:type="paragraph" w:customStyle="1" w:styleId="RowHeading">
    <w:name w:val="Row Heading"/>
    <w:basedOn w:val="Normal"/>
    <w:rsid w:val="001356F4"/>
    <w:rPr>
      <w:b/>
      <w:color w:val="FFFFFF"/>
    </w:rPr>
  </w:style>
  <w:style w:type="character" w:styleId="Lienhypertexte">
    <w:name w:val="Hyperlink"/>
    <w:uiPriority w:val="99"/>
    <w:rsid w:val="006E6E18"/>
    <w:rPr>
      <w:color w:val="0000FF"/>
      <w:u w:val="single"/>
    </w:rPr>
  </w:style>
  <w:style w:type="paragraph" w:customStyle="1" w:styleId="LandscapeHeader">
    <w:name w:val="Landscape Header"/>
    <w:basedOn w:val="En-tte"/>
    <w:semiHidden/>
    <w:rsid w:val="009668C5"/>
    <w:pPr>
      <w:tabs>
        <w:tab w:val="clear" w:pos="9639"/>
        <w:tab w:val="right" w:pos="14572"/>
      </w:tabs>
    </w:pPr>
  </w:style>
  <w:style w:type="paragraph" w:customStyle="1" w:styleId="CoverFooter">
    <w:name w:val="Cover Footer"/>
    <w:basedOn w:val="Pieddepage"/>
    <w:semiHidden/>
    <w:rsid w:val="00FC2168"/>
    <w:pPr>
      <w:pBdr>
        <w:top w:val="none" w:sz="0" w:space="0" w:color="auto"/>
      </w:pBdr>
    </w:pPr>
    <w:rPr>
      <w:b w:val="0"/>
    </w:rPr>
  </w:style>
  <w:style w:type="paragraph" w:customStyle="1" w:styleId="CoverText">
    <w:name w:val="Cover Text"/>
    <w:basedOn w:val="Normal"/>
    <w:rsid w:val="001850C9"/>
    <w:pPr>
      <w:spacing w:after="120"/>
      <w:jc w:val="center"/>
    </w:pPr>
  </w:style>
  <w:style w:type="paragraph" w:customStyle="1" w:styleId="FigureHeading">
    <w:name w:val="Figure Heading"/>
    <w:basedOn w:val="TableHeading"/>
    <w:next w:val="Corpsdetexte"/>
    <w:qFormat/>
    <w:rsid w:val="00822AC1"/>
    <w:pPr>
      <w:numPr>
        <w:numId w:val="6"/>
      </w:numPr>
    </w:pPr>
  </w:style>
  <w:style w:type="paragraph" w:customStyle="1" w:styleId="ExSumHeading2">
    <w:name w:val="Ex Sum Heading 2"/>
    <w:basedOn w:val="ExSumHeading1"/>
    <w:next w:val="ExSumBodyText"/>
    <w:qFormat/>
    <w:rsid w:val="00F82362"/>
    <w:rPr>
      <w:caps w:val="0"/>
    </w:rPr>
  </w:style>
  <w:style w:type="paragraph" w:customStyle="1" w:styleId="ExSumHeading3">
    <w:name w:val="Ex Sum Heading 3"/>
    <w:basedOn w:val="ExSumHeading2"/>
    <w:next w:val="ExSumBodyText"/>
    <w:qFormat/>
    <w:rsid w:val="00F82362"/>
    <w:rPr>
      <w:sz w:val="20"/>
    </w:rPr>
  </w:style>
  <w:style w:type="paragraph" w:customStyle="1" w:styleId="ExSumHeading4">
    <w:name w:val="Ex Sum Heading 4"/>
    <w:basedOn w:val="ExSumHeading3"/>
    <w:next w:val="ExSumBodyText"/>
    <w:qFormat/>
    <w:rsid w:val="00F82362"/>
    <w:pPr>
      <w:spacing w:after="0"/>
    </w:pPr>
    <w:rPr>
      <w:i/>
    </w:rPr>
  </w:style>
  <w:style w:type="paragraph" w:customStyle="1" w:styleId="ExSumBullet1">
    <w:name w:val="Ex Sum Bullet 1"/>
    <w:basedOn w:val="ExSumBodyText"/>
    <w:qFormat/>
    <w:rsid w:val="00822AC1"/>
    <w:pPr>
      <w:numPr>
        <w:numId w:val="4"/>
      </w:numPr>
      <w:spacing w:after="0"/>
      <w:ind w:left="584" w:hanging="584"/>
    </w:pPr>
  </w:style>
  <w:style w:type="paragraph" w:customStyle="1" w:styleId="ExSumNumber1">
    <w:name w:val="Ex Sum Number 1"/>
    <w:basedOn w:val="ExSumBodyText"/>
    <w:qFormat/>
    <w:rsid w:val="00822AC1"/>
    <w:pPr>
      <w:numPr>
        <w:numId w:val="5"/>
      </w:numPr>
      <w:spacing w:after="0"/>
      <w:ind w:left="584" w:hanging="584"/>
    </w:pPr>
  </w:style>
  <w:style w:type="paragraph" w:customStyle="1" w:styleId="AppendixLandscapeHeader">
    <w:name w:val="Appendix Landscape Header"/>
    <w:basedOn w:val="AppendixHeader"/>
    <w:next w:val="Normal"/>
    <w:semiHidden/>
    <w:rsid w:val="00BC58AA"/>
    <w:pPr>
      <w:tabs>
        <w:tab w:val="clear" w:pos="9639"/>
        <w:tab w:val="right" w:pos="14572"/>
      </w:tabs>
    </w:pPr>
  </w:style>
  <w:style w:type="paragraph" w:customStyle="1" w:styleId="FirstBullet">
    <w:name w:val="First Bullet"/>
    <w:basedOn w:val="Listepuces"/>
    <w:next w:val="Listepuces"/>
    <w:qFormat/>
    <w:rsid w:val="00210BC3"/>
    <w:pPr>
      <w:numPr>
        <w:numId w:val="15"/>
      </w:numPr>
      <w:spacing w:before="200"/>
    </w:pPr>
  </w:style>
  <w:style w:type="paragraph" w:customStyle="1" w:styleId="FirstBullet2">
    <w:name w:val="First Bullet 2"/>
    <w:basedOn w:val="Listepuces2"/>
    <w:next w:val="Listepuces2"/>
    <w:qFormat/>
    <w:rsid w:val="00606C3A"/>
    <w:pPr>
      <w:numPr>
        <w:ilvl w:val="0"/>
        <w:numId w:val="16"/>
      </w:numPr>
      <w:spacing w:before="200"/>
    </w:pPr>
  </w:style>
  <w:style w:type="paragraph" w:customStyle="1" w:styleId="ExSumFirstBullet">
    <w:name w:val="Ex Sum First Bullet"/>
    <w:basedOn w:val="ExSumBullet1"/>
    <w:next w:val="ExSumBullet1"/>
    <w:rsid w:val="007975EF"/>
    <w:pPr>
      <w:spacing w:before="200"/>
    </w:pPr>
  </w:style>
  <w:style w:type="paragraph" w:customStyle="1" w:styleId="AppendixBullet1">
    <w:name w:val="Appendix Bullet 1"/>
    <w:basedOn w:val="ExSumBullet1"/>
    <w:qFormat/>
    <w:rsid w:val="00822AC1"/>
    <w:pPr>
      <w:numPr>
        <w:numId w:val="12"/>
      </w:numPr>
    </w:pPr>
  </w:style>
  <w:style w:type="paragraph" w:customStyle="1" w:styleId="AppendixFirstBullet">
    <w:name w:val="Appendix First Bullet"/>
    <w:basedOn w:val="ExSumFirstBullet"/>
    <w:next w:val="AppendixBullet1"/>
    <w:rsid w:val="00822AC1"/>
    <w:pPr>
      <w:numPr>
        <w:numId w:val="14"/>
      </w:numPr>
    </w:pPr>
  </w:style>
  <w:style w:type="paragraph" w:customStyle="1" w:styleId="AppendixNumber1">
    <w:name w:val="Appendix Number 1"/>
    <w:basedOn w:val="ExSumNumber1"/>
    <w:qFormat/>
    <w:rsid w:val="00822AC1"/>
    <w:pPr>
      <w:numPr>
        <w:numId w:val="13"/>
      </w:numPr>
    </w:pPr>
  </w:style>
  <w:style w:type="paragraph" w:customStyle="1" w:styleId="AppendixHeading1">
    <w:name w:val="Appendix Heading 1"/>
    <w:basedOn w:val="ExSumHeading1"/>
    <w:next w:val="Normal"/>
    <w:qFormat/>
    <w:rsid w:val="00A43C92"/>
    <w:rPr>
      <w:bCs w:val="0"/>
    </w:rPr>
  </w:style>
  <w:style w:type="paragraph" w:customStyle="1" w:styleId="AppendixHeading2">
    <w:name w:val="Appendix Heading 2"/>
    <w:basedOn w:val="AppendixHeading1"/>
    <w:next w:val="Normal"/>
    <w:qFormat/>
    <w:rsid w:val="00A43C92"/>
    <w:rPr>
      <w:caps w:val="0"/>
    </w:rPr>
  </w:style>
  <w:style w:type="paragraph" w:customStyle="1" w:styleId="AppendixHeading3">
    <w:name w:val="Appendix Heading 3"/>
    <w:basedOn w:val="AppendixHeading2"/>
    <w:next w:val="Normal"/>
    <w:qFormat/>
    <w:rsid w:val="00A43C92"/>
    <w:rPr>
      <w:sz w:val="20"/>
    </w:rPr>
  </w:style>
  <w:style w:type="paragraph" w:customStyle="1" w:styleId="AppendixHeading4">
    <w:name w:val="Appendix Heading 4"/>
    <w:basedOn w:val="AppendixHeading3"/>
    <w:next w:val="Normal"/>
    <w:qFormat/>
    <w:rsid w:val="00A43C92"/>
    <w:pPr>
      <w:spacing w:after="0"/>
    </w:pPr>
    <w:rPr>
      <w:i/>
    </w:rPr>
  </w:style>
  <w:style w:type="paragraph" w:customStyle="1" w:styleId="Box1Text">
    <w:name w:val="Box 1 Text"/>
    <w:basedOn w:val="Corpsdetexte"/>
    <w:next w:val="Corpsdetexte"/>
    <w:rsid w:val="00454D92"/>
    <w:pPr>
      <w:ind w:left="0"/>
    </w:pPr>
    <w:rPr>
      <w:color w:val="339966"/>
    </w:rPr>
  </w:style>
  <w:style w:type="paragraph" w:customStyle="1" w:styleId="Box1Bullet">
    <w:name w:val="Box 1 Bullet"/>
    <w:basedOn w:val="Box1Text"/>
    <w:rsid w:val="00454D92"/>
    <w:pPr>
      <w:numPr>
        <w:numId w:val="18"/>
      </w:numPr>
    </w:pPr>
  </w:style>
  <w:style w:type="paragraph" w:customStyle="1" w:styleId="Box1Number">
    <w:name w:val="Box 1 Number"/>
    <w:basedOn w:val="Box1Text"/>
    <w:rsid w:val="00454D92"/>
    <w:pPr>
      <w:numPr>
        <w:numId w:val="19"/>
      </w:numPr>
    </w:pPr>
  </w:style>
  <w:style w:type="paragraph" w:customStyle="1" w:styleId="Box2Text">
    <w:name w:val="Box 2 Text"/>
    <w:basedOn w:val="Corpsdetexte"/>
    <w:next w:val="Corpsdetexte"/>
    <w:rsid w:val="00454D92"/>
    <w:pPr>
      <w:ind w:left="0"/>
    </w:pPr>
    <w:rPr>
      <w:color w:val="99CC00"/>
    </w:rPr>
  </w:style>
  <w:style w:type="paragraph" w:customStyle="1" w:styleId="Box2Bullet">
    <w:name w:val="Box 2 Bullet"/>
    <w:basedOn w:val="Box2Text"/>
    <w:rsid w:val="00454D92"/>
    <w:pPr>
      <w:numPr>
        <w:numId w:val="20"/>
      </w:numPr>
    </w:pPr>
  </w:style>
  <w:style w:type="paragraph" w:customStyle="1" w:styleId="Box2Number">
    <w:name w:val="Box 2 Number"/>
    <w:basedOn w:val="Box2Text"/>
    <w:rsid w:val="00454D92"/>
    <w:pPr>
      <w:numPr>
        <w:numId w:val="21"/>
      </w:numPr>
    </w:pPr>
  </w:style>
  <w:style w:type="paragraph" w:customStyle="1" w:styleId="Box3Text">
    <w:name w:val="Box 3 Text"/>
    <w:basedOn w:val="Corpsdetexte"/>
    <w:next w:val="Corpsdetexte"/>
    <w:rsid w:val="00454D92"/>
    <w:pPr>
      <w:ind w:left="0"/>
    </w:pPr>
    <w:rPr>
      <w:color w:val="808080"/>
    </w:rPr>
  </w:style>
  <w:style w:type="paragraph" w:customStyle="1" w:styleId="Box3Bullet">
    <w:name w:val="Box 3 Bullet"/>
    <w:basedOn w:val="Box3Text"/>
    <w:rsid w:val="00454D92"/>
    <w:pPr>
      <w:numPr>
        <w:numId w:val="22"/>
      </w:numPr>
    </w:pPr>
  </w:style>
  <w:style w:type="paragraph" w:customStyle="1" w:styleId="Box3Number">
    <w:name w:val="Box 3 Number"/>
    <w:basedOn w:val="Box3Text"/>
    <w:rsid w:val="00454D92"/>
    <w:pPr>
      <w:numPr>
        <w:numId w:val="23"/>
      </w:numPr>
    </w:pPr>
  </w:style>
  <w:style w:type="paragraph" w:styleId="Paragraphedeliste">
    <w:name w:val="List Paragraph"/>
    <w:basedOn w:val="Normal"/>
    <w:uiPriority w:val="34"/>
    <w:qFormat/>
    <w:rsid w:val="009D4B26"/>
    <w:pPr>
      <w:spacing w:after="160" w:line="259" w:lineRule="auto"/>
      <w:ind w:left="720"/>
      <w:contextualSpacing/>
      <w:jc w:val="left"/>
    </w:pPr>
    <w:rPr>
      <w:rFonts w:asciiTheme="minorHAnsi" w:eastAsiaTheme="minorHAnsi" w:hAnsiTheme="minorHAnsi" w:cstheme="minorBidi"/>
      <w:sz w:val="22"/>
    </w:rPr>
  </w:style>
  <w:style w:type="paragraph" w:styleId="Notedefin">
    <w:name w:val="endnote text"/>
    <w:basedOn w:val="Normal"/>
    <w:link w:val="NotedefinCar"/>
    <w:semiHidden/>
    <w:rsid w:val="00DB64F0"/>
    <w:pPr>
      <w:jc w:val="left"/>
    </w:pPr>
    <w:rPr>
      <w:rFonts w:ascii="Times New Roman" w:eastAsia="MS Mincho" w:hAnsi="Times New Roman"/>
      <w:szCs w:val="20"/>
      <w:lang w:eastAsia="ja-JP"/>
    </w:rPr>
  </w:style>
  <w:style w:type="character" w:customStyle="1" w:styleId="NotedefinCar">
    <w:name w:val="Note de fin Car"/>
    <w:basedOn w:val="Policepardfaut"/>
    <w:link w:val="Notedefin"/>
    <w:semiHidden/>
    <w:rsid w:val="00DB64F0"/>
    <w:rPr>
      <w:rFonts w:ascii="Times New Roman" w:eastAsia="MS Mincho" w:hAnsi="Times New Roman"/>
      <w:lang w:eastAsia="ja-JP"/>
    </w:rPr>
  </w:style>
  <w:style w:type="character" w:styleId="Appeldenotedefin">
    <w:name w:val="endnote reference"/>
    <w:basedOn w:val="Policepardfaut"/>
    <w:semiHidden/>
    <w:rsid w:val="00DB64F0"/>
    <w:rPr>
      <w:vertAlign w:val="superscript"/>
    </w:rPr>
  </w:style>
  <w:style w:type="paragraph" w:styleId="Sansinterligne">
    <w:name w:val="No Spacing"/>
    <w:uiPriority w:val="1"/>
    <w:qFormat/>
    <w:rsid w:val="004516C6"/>
    <w:rPr>
      <w:rFonts w:asciiTheme="minorHAnsi" w:eastAsiaTheme="minorHAnsi" w:hAnsiTheme="minorHAnsi" w:cstheme="minorBidi"/>
      <w:sz w:val="22"/>
      <w:szCs w:val="22"/>
      <w:lang w:val="pl-PL" w:eastAsia="en-US"/>
    </w:rPr>
  </w:style>
  <w:style w:type="paragraph" w:customStyle="1" w:styleId="listparagraph1">
    <w:name w:val="listparagraph1"/>
    <w:basedOn w:val="Normal"/>
    <w:rsid w:val="00BC1087"/>
    <w:pPr>
      <w:spacing w:before="180" w:after="180"/>
      <w:jc w:val="left"/>
      <w:textAlignment w:val="baseline"/>
    </w:pPr>
    <w:rPr>
      <w:rFonts w:ascii="Times New Roman" w:eastAsia="Times New Roman" w:hAnsi="Times New Roman"/>
      <w:sz w:val="24"/>
      <w:szCs w:val="24"/>
      <w:lang w:eastAsia="en-GB"/>
    </w:rPr>
  </w:style>
  <w:style w:type="character" w:styleId="Lienhypertextesuivivisit">
    <w:name w:val="FollowedHyperlink"/>
    <w:basedOn w:val="Policepardfaut"/>
    <w:uiPriority w:val="99"/>
    <w:semiHidden/>
    <w:unhideWhenUsed/>
    <w:rsid w:val="0078379B"/>
    <w:rPr>
      <w:color w:val="954F72" w:themeColor="followedHyperlink"/>
      <w:u w:val="single"/>
    </w:rPr>
  </w:style>
  <w:style w:type="paragraph" w:styleId="Textedebulles">
    <w:name w:val="Balloon Text"/>
    <w:basedOn w:val="Normal"/>
    <w:link w:val="TextedebullesCar"/>
    <w:uiPriority w:val="99"/>
    <w:semiHidden/>
    <w:unhideWhenUsed/>
    <w:rsid w:val="00BD0697"/>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0697"/>
    <w:rPr>
      <w:rFonts w:ascii="Segoe UI" w:hAnsi="Segoe UI" w:cs="Segoe UI"/>
      <w:sz w:val="18"/>
      <w:szCs w:val="18"/>
      <w:lang w:eastAsia="en-US"/>
    </w:rPr>
  </w:style>
  <w:style w:type="character" w:styleId="Marquedecommentaire">
    <w:name w:val="annotation reference"/>
    <w:basedOn w:val="Policepardfaut"/>
    <w:uiPriority w:val="99"/>
    <w:semiHidden/>
    <w:unhideWhenUsed/>
    <w:rsid w:val="00F65874"/>
    <w:rPr>
      <w:sz w:val="16"/>
      <w:szCs w:val="16"/>
    </w:rPr>
  </w:style>
  <w:style w:type="paragraph" w:styleId="Commentaire">
    <w:name w:val="annotation text"/>
    <w:basedOn w:val="Normal"/>
    <w:link w:val="CommentaireCar"/>
    <w:uiPriority w:val="99"/>
    <w:semiHidden/>
    <w:unhideWhenUsed/>
    <w:rsid w:val="00F65874"/>
    <w:rPr>
      <w:szCs w:val="20"/>
    </w:rPr>
  </w:style>
  <w:style w:type="character" w:customStyle="1" w:styleId="CommentaireCar">
    <w:name w:val="Commentaire Car"/>
    <w:basedOn w:val="Policepardfaut"/>
    <w:link w:val="Commentaire"/>
    <w:uiPriority w:val="99"/>
    <w:semiHidden/>
    <w:rsid w:val="00F65874"/>
    <w:rPr>
      <w:rFonts w:ascii="Tahoma" w:hAnsi="Tahoma"/>
      <w:lang w:eastAsia="en-US"/>
    </w:rPr>
  </w:style>
  <w:style w:type="paragraph" w:styleId="Objetducommentaire">
    <w:name w:val="annotation subject"/>
    <w:basedOn w:val="Commentaire"/>
    <w:next w:val="Commentaire"/>
    <w:link w:val="ObjetducommentaireCar"/>
    <w:uiPriority w:val="99"/>
    <w:semiHidden/>
    <w:unhideWhenUsed/>
    <w:rsid w:val="00F65874"/>
    <w:rPr>
      <w:b/>
      <w:bCs/>
    </w:rPr>
  </w:style>
  <w:style w:type="character" w:customStyle="1" w:styleId="ObjetducommentaireCar">
    <w:name w:val="Objet du commentaire Car"/>
    <w:basedOn w:val="CommentaireCar"/>
    <w:link w:val="Objetducommentaire"/>
    <w:uiPriority w:val="99"/>
    <w:semiHidden/>
    <w:rsid w:val="00F65874"/>
    <w:rPr>
      <w:rFonts w:ascii="Tahoma" w:hAnsi="Tahoma"/>
      <w:b/>
      <w:bCs/>
      <w:lang w:eastAsia="en-US"/>
    </w:rPr>
  </w:style>
  <w:style w:type="paragraph" w:styleId="Rvision">
    <w:name w:val="Revision"/>
    <w:hidden/>
    <w:uiPriority w:val="99"/>
    <w:semiHidden/>
    <w:rsid w:val="001B6F8E"/>
    <w:rPr>
      <w:rFonts w:ascii="Tahoma" w:hAnsi="Tahoma"/>
      <w:szCs w:val="22"/>
      <w:lang w:eastAsia="en-US"/>
    </w:rPr>
  </w:style>
  <w:style w:type="paragraph" w:styleId="TM6">
    <w:name w:val="toc 6"/>
    <w:basedOn w:val="Normal"/>
    <w:next w:val="Normal"/>
    <w:autoRedefine/>
    <w:uiPriority w:val="39"/>
    <w:unhideWhenUsed/>
    <w:rsid w:val="008602EF"/>
    <w:pPr>
      <w:spacing w:after="100" w:line="259" w:lineRule="auto"/>
      <w:ind w:left="1100"/>
      <w:jc w:val="left"/>
    </w:pPr>
    <w:rPr>
      <w:rFonts w:asciiTheme="minorHAnsi" w:eastAsiaTheme="minorEastAsia" w:hAnsiTheme="minorHAnsi" w:cstheme="minorBidi"/>
      <w:sz w:val="22"/>
      <w:lang w:eastAsia="en-GB"/>
    </w:rPr>
  </w:style>
  <w:style w:type="paragraph" w:styleId="TM7">
    <w:name w:val="toc 7"/>
    <w:basedOn w:val="Normal"/>
    <w:next w:val="Normal"/>
    <w:autoRedefine/>
    <w:uiPriority w:val="39"/>
    <w:unhideWhenUsed/>
    <w:rsid w:val="008602EF"/>
    <w:pPr>
      <w:spacing w:after="100" w:line="259" w:lineRule="auto"/>
      <w:ind w:left="1320"/>
      <w:jc w:val="left"/>
    </w:pPr>
    <w:rPr>
      <w:rFonts w:asciiTheme="minorHAnsi" w:eastAsiaTheme="minorEastAsia" w:hAnsiTheme="minorHAnsi" w:cstheme="minorBidi"/>
      <w:sz w:val="22"/>
      <w:lang w:eastAsia="en-GB"/>
    </w:rPr>
  </w:style>
  <w:style w:type="paragraph" w:styleId="TM8">
    <w:name w:val="toc 8"/>
    <w:basedOn w:val="Normal"/>
    <w:next w:val="Normal"/>
    <w:autoRedefine/>
    <w:uiPriority w:val="39"/>
    <w:unhideWhenUsed/>
    <w:rsid w:val="008602EF"/>
    <w:pPr>
      <w:spacing w:after="100" w:line="259" w:lineRule="auto"/>
      <w:ind w:left="1540"/>
      <w:jc w:val="left"/>
    </w:pPr>
    <w:rPr>
      <w:rFonts w:asciiTheme="minorHAnsi" w:eastAsiaTheme="minorEastAsia" w:hAnsiTheme="minorHAnsi" w:cstheme="minorBidi"/>
      <w:sz w:val="22"/>
      <w:lang w:eastAsia="en-GB"/>
    </w:rPr>
  </w:style>
  <w:style w:type="paragraph" w:styleId="TM9">
    <w:name w:val="toc 9"/>
    <w:basedOn w:val="Normal"/>
    <w:next w:val="Normal"/>
    <w:autoRedefine/>
    <w:uiPriority w:val="39"/>
    <w:unhideWhenUsed/>
    <w:rsid w:val="008602EF"/>
    <w:pPr>
      <w:spacing w:after="100" w:line="259" w:lineRule="auto"/>
      <w:ind w:left="1760"/>
      <w:jc w:val="left"/>
    </w:pPr>
    <w:rPr>
      <w:rFonts w:asciiTheme="minorHAnsi" w:eastAsiaTheme="minorEastAsia" w:hAnsiTheme="minorHAnsi" w:cstheme="minorBidi"/>
      <w:sz w:val="22"/>
      <w:lang w:eastAsia="en-GB"/>
    </w:rPr>
  </w:style>
  <w:style w:type="character" w:styleId="lev">
    <w:name w:val="Strong"/>
    <w:basedOn w:val="Policepardfaut"/>
    <w:uiPriority w:val="22"/>
    <w:qFormat/>
    <w:rsid w:val="00693E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unhideWhenUsed="0"/>
    <w:lsdException w:name="toc 7" w:uiPriority="39" w:unhideWhenUsed="0"/>
    <w:lsdException w:name="toc 8" w:uiPriority="39" w:unhideWhenUsed="0"/>
    <w:lsdException w:name="toc 9" w:uiPriority="39" w:unhideWhenUsed="0"/>
    <w:lsdException w:name="caption" w:uiPriority="35" w:qFormat="1"/>
    <w:lsdException w:name="endnote reference" w:uiPriority="0"/>
    <w:lsdException w:name="endnote text" w:uiPriority="0"/>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semiHidden="0" w:uiPriority="10" w:unhideWhenUsed="0" w:qFormat="1"/>
    <w:lsdException w:name="Default Paragraph Font" w:uiPriority="1"/>
    <w:lsdException w:name="Body Text" w:uiPriority="0" w:qFormat="1"/>
    <w:lsdException w:name="List Continue" w:qFormat="1"/>
    <w:lsdException w:name="List Continue 2" w:qFormat="1"/>
    <w:lsdException w:name="List Continue 3" w:qFormat="1"/>
    <w:lsdException w:name="List Continue 4"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AC1"/>
    <w:pPr>
      <w:jc w:val="both"/>
    </w:pPr>
    <w:rPr>
      <w:rFonts w:ascii="Tahoma" w:hAnsi="Tahoma"/>
      <w:szCs w:val="22"/>
      <w:lang w:eastAsia="en-US"/>
    </w:rPr>
  </w:style>
  <w:style w:type="paragraph" w:styleId="Titre1">
    <w:name w:val="heading 1"/>
    <w:basedOn w:val="Normal"/>
    <w:next w:val="Corpsdetexte"/>
    <w:link w:val="Titre1Car"/>
    <w:uiPriority w:val="9"/>
    <w:qFormat/>
    <w:rsid w:val="002C3808"/>
    <w:pPr>
      <w:keepNext/>
      <w:keepLines/>
      <w:pageBreakBefore/>
      <w:numPr>
        <w:numId w:val="8"/>
      </w:numPr>
      <w:spacing w:after="200"/>
      <w:outlineLvl w:val="0"/>
    </w:pPr>
    <w:rPr>
      <w:b/>
      <w:bCs/>
      <w:caps/>
      <w:color w:val="339966"/>
      <w:sz w:val="22"/>
      <w:szCs w:val="28"/>
    </w:rPr>
  </w:style>
  <w:style w:type="paragraph" w:styleId="Titre2">
    <w:name w:val="heading 2"/>
    <w:basedOn w:val="Normal"/>
    <w:next w:val="Corpsdetexte"/>
    <w:link w:val="Titre2Car"/>
    <w:uiPriority w:val="9"/>
    <w:qFormat/>
    <w:rsid w:val="002C3808"/>
    <w:pPr>
      <w:keepNext/>
      <w:keepLines/>
      <w:numPr>
        <w:ilvl w:val="1"/>
        <w:numId w:val="8"/>
      </w:numPr>
      <w:spacing w:after="200"/>
      <w:outlineLvl w:val="1"/>
    </w:pPr>
    <w:rPr>
      <w:b/>
      <w:bCs/>
      <w:color w:val="339966"/>
      <w:sz w:val="22"/>
      <w:szCs w:val="26"/>
    </w:rPr>
  </w:style>
  <w:style w:type="paragraph" w:styleId="Titre3">
    <w:name w:val="heading 3"/>
    <w:basedOn w:val="Normal"/>
    <w:next w:val="Corpsdetexte"/>
    <w:link w:val="Titre3Car"/>
    <w:uiPriority w:val="9"/>
    <w:qFormat/>
    <w:rsid w:val="002C3808"/>
    <w:pPr>
      <w:keepNext/>
      <w:keepLines/>
      <w:numPr>
        <w:ilvl w:val="2"/>
        <w:numId w:val="8"/>
      </w:numPr>
      <w:spacing w:after="200"/>
      <w:outlineLvl w:val="2"/>
    </w:pPr>
    <w:rPr>
      <w:b/>
      <w:bCs/>
      <w:color w:val="339966"/>
    </w:rPr>
  </w:style>
  <w:style w:type="paragraph" w:styleId="Titre4">
    <w:name w:val="heading 4"/>
    <w:basedOn w:val="Normal"/>
    <w:next w:val="Corpsdetexte"/>
    <w:link w:val="Titre4Car"/>
    <w:uiPriority w:val="9"/>
    <w:qFormat/>
    <w:rsid w:val="002C3808"/>
    <w:pPr>
      <w:keepNext/>
      <w:keepLines/>
      <w:ind w:left="720"/>
      <w:outlineLvl w:val="3"/>
    </w:pPr>
    <w:rPr>
      <w:b/>
      <w:bCs/>
      <w:i/>
      <w:iCs/>
      <w:color w:val="339966"/>
    </w:rPr>
  </w:style>
  <w:style w:type="paragraph" w:styleId="Titre5">
    <w:name w:val="heading 5"/>
    <w:basedOn w:val="Normal"/>
    <w:next w:val="Corpsdetexte"/>
    <w:link w:val="Titre5Car"/>
    <w:uiPriority w:val="9"/>
    <w:qFormat/>
    <w:rsid w:val="002C3808"/>
    <w:pPr>
      <w:keepNext/>
      <w:keepLines/>
      <w:ind w:left="720"/>
      <w:outlineLvl w:val="4"/>
    </w:pPr>
    <w:rPr>
      <w:color w:val="339966"/>
      <w:u w:val="single"/>
    </w:rPr>
  </w:style>
  <w:style w:type="paragraph" w:styleId="Titre6">
    <w:name w:val="heading 6"/>
    <w:basedOn w:val="Normal"/>
    <w:next w:val="Normal"/>
    <w:link w:val="Titre6Car"/>
    <w:uiPriority w:val="9"/>
    <w:qFormat/>
    <w:rsid w:val="00310652"/>
    <w:pPr>
      <w:keepNext/>
      <w:keepLines/>
      <w:spacing w:before="200"/>
      <w:outlineLvl w:val="5"/>
    </w:pPr>
    <w:rPr>
      <w:rFonts w:eastAsia="Times New Roman"/>
      <w:i/>
      <w:iCs/>
      <w:sz w:val="22"/>
    </w:rPr>
  </w:style>
  <w:style w:type="paragraph" w:styleId="Titre7">
    <w:name w:val="heading 7"/>
    <w:basedOn w:val="Normal"/>
    <w:next w:val="Normal"/>
    <w:link w:val="Titre7Car"/>
    <w:uiPriority w:val="9"/>
    <w:qFormat/>
    <w:rsid w:val="0088042D"/>
    <w:pPr>
      <w:keepNext/>
      <w:keepLines/>
      <w:spacing w:before="200"/>
      <w:outlineLvl w:val="6"/>
    </w:pPr>
    <w:rPr>
      <w:rFonts w:ascii="Cambria" w:eastAsia="Times New Roman" w:hAnsi="Cambria"/>
      <w:i/>
      <w:iCs/>
      <w:color w:val="40404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Body Text2,Document,Tempo Body Text,bt,body text,BODY TEXT,t,Tempo Body Text1,Tempo Body Text2,Tempo Body Text3,Tempo Body Text4,Tempo Body Text5,Tempo Body Text6,Tempo Body Text7,Tempo Body Text8,Tempo Body Text9,b,Body,P,body,Text,Bod"/>
    <w:basedOn w:val="Normal"/>
    <w:link w:val="CorpsdetexteCar"/>
    <w:qFormat/>
    <w:rsid w:val="001356F4"/>
    <w:pPr>
      <w:spacing w:after="165" w:line="240" w:lineRule="atLeast"/>
      <w:ind w:left="720"/>
    </w:pPr>
  </w:style>
  <w:style w:type="character" w:customStyle="1" w:styleId="CorpsdetexteCar">
    <w:name w:val="Corps de texte Car"/>
    <w:aliases w:val="Body Text2 Car,Document Car,Tempo Body Text Car,bt Car,body text Car,BODY TEXT Car,t Car,Tempo Body Text1 Car,Tempo Body Text2 Car,Tempo Body Text3 Car,Tempo Body Text4 Car,Tempo Body Text5 Car,Tempo Body Text6 Car,b Car,Body Car"/>
    <w:link w:val="Corpsdetexte"/>
    <w:rsid w:val="001356F4"/>
    <w:rPr>
      <w:rFonts w:ascii="Tahoma" w:eastAsia="Calibri" w:hAnsi="Tahoma"/>
      <w:szCs w:val="22"/>
      <w:lang w:val="en-GB" w:eastAsia="en-US" w:bidi="ar-SA"/>
    </w:rPr>
  </w:style>
  <w:style w:type="character" w:customStyle="1" w:styleId="Titre1Car">
    <w:name w:val="Titre 1 Car"/>
    <w:link w:val="Titre1"/>
    <w:uiPriority w:val="9"/>
    <w:rsid w:val="002C3808"/>
    <w:rPr>
      <w:rFonts w:ascii="Tahoma" w:hAnsi="Tahoma"/>
      <w:b/>
      <w:bCs/>
      <w:caps/>
      <w:color w:val="339966"/>
      <w:sz w:val="22"/>
      <w:szCs w:val="28"/>
      <w:lang w:eastAsia="en-US"/>
    </w:rPr>
  </w:style>
  <w:style w:type="character" w:customStyle="1" w:styleId="Titre2Car">
    <w:name w:val="Titre 2 Car"/>
    <w:link w:val="Titre2"/>
    <w:uiPriority w:val="9"/>
    <w:rsid w:val="002C3808"/>
    <w:rPr>
      <w:rFonts w:ascii="Tahoma" w:hAnsi="Tahoma"/>
      <w:b/>
      <w:bCs/>
      <w:color w:val="339966"/>
      <w:sz w:val="22"/>
      <w:szCs w:val="26"/>
      <w:lang w:eastAsia="en-US"/>
    </w:rPr>
  </w:style>
  <w:style w:type="character" w:customStyle="1" w:styleId="Titre3Car">
    <w:name w:val="Titre 3 Car"/>
    <w:link w:val="Titre3"/>
    <w:uiPriority w:val="9"/>
    <w:rsid w:val="002C3808"/>
    <w:rPr>
      <w:rFonts w:ascii="Tahoma" w:hAnsi="Tahoma"/>
      <w:b/>
      <w:bCs/>
      <w:color w:val="339966"/>
      <w:szCs w:val="22"/>
      <w:lang w:eastAsia="en-US"/>
    </w:rPr>
  </w:style>
  <w:style w:type="character" w:customStyle="1" w:styleId="Titre4Car">
    <w:name w:val="Titre 4 Car"/>
    <w:link w:val="Titre4"/>
    <w:uiPriority w:val="9"/>
    <w:semiHidden/>
    <w:rsid w:val="002C3808"/>
    <w:rPr>
      <w:rFonts w:ascii="Tahoma" w:hAnsi="Tahoma"/>
      <w:b/>
      <w:bCs/>
      <w:i/>
      <w:iCs/>
      <w:color w:val="339966"/>
      <w:szCs w:val="22"/>
      <w:lang w:val="en-GB" w:eastAsia="en-US" w:bidi="ar-SA"/>
    </w:rPr>
  </w:style>
  <w:style w:type="character" w:customStyle="1" w:styleId="Titre5Car">
    <w:name w:val="Titre 5 Car"/>
    <w:link w:val="Titre5"/>
    <w:uiPriority w:val="9"/>
    <w:semiHidden/>
    <w:rsid w:val="002C3808"/>
    <w:rPr>
      <w:rFonts w:ascii="Tahoma" w:hAnsi="Tahoma"/>
      <w:color w:val="339966"/>
      <w:szCs w:val="22"/>
      <w:u w:val="single"/>
      <w:lang w:val="en-GB" w:eastAsia="en-US" w:bidi="ar-SA"/>
    </w:rPr>
  </w:style>
  <w:style w:type="character" w:customStyle="1" w:styleId="Titre6Car">
    <w:name w:val="Titre 6 Car"/>
    <w:link w:val="Titre6"/>
    <w:uiPriority w:val="9"/>
    <w:semiHidden/>
    <w:rsid w:val="007E7CE1"/>
    <w:rPr>
      <w:rFonts w:ascii="Tahoma" w:eastAsia="Times New Roman" w:hAnsi="Tahoma"/>
      <w:i/>
      <w:iCs/>
      <w:sz w:val="22"/>
      <w:szCs w:val="22"/>
      <w:lang w:eastAsia="en-US"/>
    </w:rPr>
  </w:style>
  <w:style w:type="character" w:customStyle="1" w:styleId="Titre7Car">
    <w:name w:val="Titre 7 Car"/>
    <w:link w:val="Titre7"/>
    <w:uiPriority w:val="9"/>
    <w:semiHidden/>
    <w:rsid w:val="007E7CE1"/>
    <w:rPr>
      <w:rFonts w:eastAsia="Times New Roman"/>
      <w:i/>
      <w:iCs/>
      <w:color w:val="404040"/>
      <w:sz w:val="22"/>
      <w:szCs w:val="22"/>
      <w:lang w:eastAsia="en-US"/>
    </w:rPr>
  </w:style>
  <w:style w:type="paragraph" w:styleId="Listenumros">
    <w:name w:val="List Number"/>
    <w:basedOn w:val="Normal"/>
    <w:uiPriority w:val="99"/>
    <w:unhideWhenUsed/>
    <w:qFormat/>
    <w:rsid w:val="002C3808"/>
    <w:pPr>
      <w:numPr>
        <w:numId w:val="10"/>
      </w:numPr>
      <w:spacing w:line="240" w:lineRule="atLeast"/>
    </w:pPr>
  </w:style>
  <w:style w:type="paragraph" w:customStyle="1" w:styleId="ExSumHeading1">
    <w:name w:val="Ex Sum Heading 1"/>
    <w:basedOn w:val="Normal"/>
    <w:next w:val="ExSumBodyText"/>
    <w:qFormat/>
    <w:rsid w:val="002C3808"/>
    <w:pPr>
      <w:keepNext/>
      <w:keepLines/>
      <w:spacing w:after="200"/>
      <w:outlineLvl w:val="0"/>
    </w:pPr>
    <w:rPr>
      <w:rFonts w:eastAsia="Times New Roman"/>
      <w:b/>
      <w:bCs/>
      <w:caps/>
      <w:color w:val="339966"/>
      <w:sz w:val="22"/>
      <w:szCs w:val="28"/>
    </w:rPr>
  </w:style>
  <w:style w:type="paragraph" w:customStyle="1" w:styleId="ExSumBodyText">
    <w:name w:val="Ex Sum Body Text"/>
    <w:basedOn w:val="Corpsdetexte"/>
    <w:qFormat/>
    <w:rsid w:val="00F82362"/>
    <w:pPr>
      <w:ind w:left="0"/>
    </w:pPr>
  </w:style>
  <w:style w:type="paragraph" w:styleId="TM4">
    <w:name w:val="toc 4"/>
    <w:basedOn w:val="Normal"/>
    <w:next w:val="Normal"/>
    <w:uiPriority w:val="39"/>
    <w:rsid w:val="00BB00BC"/>
    <w:pPr>
      <w:tabs>
        <w:tab w:val="right" w:pos="9639"/>
      </w:tabs>
      <w:spacing w:after="20"/>
      <w:ind w:right="567"/>
    </w:pPr>
  </w:style>
  <w:style w:type="paragraph" w:styleId="TM5">
    <w:name w:val="toc 5"/>
    <w:basedOn w:val="Normal"/>
    <w:next w:val="Normal"/>
    <w:uiPriority w:val="39"/>
    <w:rsid w:val="00BB00BC"/>
    <w:pPr>
      <w:numPr>
        <w:numId w:val="3"/>
      </w:numPr>
      <w:tabs>
        <w:tab w:val="clear" w:pos="720"/>
        <w:tab w:val="num" w:pos="360"/>
        <w:tab w:val="right" w:pos="9639"/>
      </w:tabs>
      <w:ind w:left="0" w:right="567" w:firstLine="0"/>
    </w:pPr>
  </w:style>
  <w:style w:type="paragraph" w:styleId="Listepuces">
    <w:name w:val="List Bullet"/>
    <w:basedOn w:val="Normal"/>
    <w:uiPriority w:val="99"/>
    <w:unhideWhenUsed/>
    <w:qFormat/>
    <w:rsid w:val="0073349E"/>
    <w:pPr>
      <w:numPr>
        <w:numId w:val="17"/>
      </w:numPr>
      <w:spacing w:line="240" w:lineRule="atLeast"/>
    </w:pPr>
  </w:style>
  <w:style w:type="paragraph" w:styleId="Listepuces2">
    <w:name w:val="List Bullet 2"/>
    <w:basedOn w:val="Normal"/>
    <w:uiPriority w:val="99"/>
    <w:unhideWhenUsed/>
    <w:qFormat/>
    <w:rsid w:val="0073349E"/>
    <w:pPr>
      <w:numPr>
        <w:ilvl w:val="1"/>
        <w:numId w:val="9"/>
      </w:numPr>
      <w:spacing w:line="240" w:lineRule="atLeast"/>
    </w:pPr>
  </w:style>
  <w:style w:type="paragraph" w:styleId="Pieddepage">
    <w:name w:val="footer"/>
    <w:basedOn w:val="Normal"/>
    <w:link w:val="PieddepageCar"/>
    <w:uiPriority w:val="99"/>
    <w:rsid w:val="00FC2168"/>
    <w:pPr>
      <w:pBdr>
        <w:top w:val="single" w:sz="4" w:space="6" w:color="auto"/>
      </w:pBdr>
      <w:tabs>
        <w:tab w:val="center" w:pos="4680"/>
        <w:tab w:val="right" w:pos="9360"/>
      </w:tabs>
      <w:jc w:val="center"/>
    </w:pPr>
    <w:rPr>
      <w:b/>
      <w:sz w:val="16"/>
    </w:rPr>
  </w:style>
  <w:style w:type="character" w:customStyle="1" w:styleId="PieddepageCar">
    <w:name w:val="Pied de page Car"/>
    <w:link w:val="Pieddepage"/>
    <w:uiPriority w:val="99"/>
    <w:rsid w:val="00FC2168"/>
    <w:rPr>
      <w:rFonts w:ascii="Tahoma" w:eastAsia="Calibri" w:hAnsi="Tahoma"/>
      <w:b/>
      <w:sz w:val="16"/>
      <w:szCs w:val="22"/>
      <w:lang w:val="en-GB" w:eastAsia="en-US" w:bidi="ar-SA"/>
    </w:rPr>
  </w:style>
  <w:style w:type="paragraph" w:styleId="En-tte">
    <w:name w:val="header"/>
    <w:basedOn w:val="Normal"/>
    <w:link w:val="En-tteCar"/>
    <w:uiPriority w:val="99"/>
    <w:semiHidden/>
    <w:rsid w:val="003E6F9D"/>
    <w:pPr>
      <w:pBdr>
        <w:bottom w:val="single" w:sz="4" w:space="2" w:color="auto"/>
      </w:pBdr>
      <w:tabs>
        <w:tab w:val="right" w:pos="9639"/>
      </w:tabs>
    </w:pPr>
    <w:rPr>
      <w:b/>
      <w:sz w:val="16"/>
    </w:rPr>
  </w:style>
  <w:style w:type="character" w:customStyle="1" w:styleId="En-tteCar">
    <w:name w:val="En-tête Car"/>
    <w:link w:val="En-tte"/>
    <w:uiPriority w:val="99"/>
    <w:semiHidden/>
    <w:rsid w:val="003E6F9D"/>
    <w:rPr>
      <w:rFonts w:ascii="Tahoma" w:eastAsia="Calibri" w:hAnsi="Tahoma"/>
      <w:b/>
      <w:sz w:val="16"/>
      <w:szCs w:val="22"/>
      <w:lang w:val="en-GB" w:eastAsia="en-US" w:bidi="ar-SA"/>
    </w:rPr>
  </w:style>
  <w:style w:type="character" w:styleId="Numrodepage">
    <w:name w:val="page number"/>
    <w:uiPriority w:val="99"/>
    <w:semiHidden/>
    <w:unhideWhenUsed/>
    <w:rsid w:val="00F16BDE"/>
    <w:rPr>
      <w:rFonts w:ascii="Arial" w:hAnsi="Arial"/>
      <w:sz w:val="20"/>
    </w:rPr>
  </w:style>
  <w:style w:type="paragraph" w:styleId="Titre">
    <w:name w:val="Title"/>
    <w:basedOn w:val="Normal"/>
    <w:next w:val="Normal"/>
    <w:link w:val="TitreCar"/>
    <w:uiPriority w:val="10"/>
    <w:qFormat/>
    <w:rsid w:val="001850C9"/>
    <w:pPr>
      <w:spacing w:after="120"/>
      <w:jc w:val="center"/>
    </w:pPr>
    <w:rPr>
      <w:b/>
      <w:i/>
      <w:caps/>
      <w:color w:val="339966"/>
      <w:kern w:val="28"/>
      <w:szCs w:val="52"/>
    </w:rPr>
  </w:style>
  <w:style w:type="character" w:customStyle="1" w:styleId="TitreCar">
    <w:name w:val="Titre Car"/>
    <w:link w:val="Titre"/>
    <w:uiPriority w:val="10"/>
    <w:rsid w:val="001850C9"/>
    <w:rPr>
      <w:rFonts w:ascii="Tahoma" w:hAnsi="Tahoma"/>
      <w:b/>
      <w:i/>
      <w:caps/>
      <w:color w:val="339966"/>
      <w:kern w:val="28"/>
      <w:szCs w:val="52"/>
      <w:lang w:val="en-GB" w:eastAsia="en-US" w:bidi="ar-SA"/>
    </w:rPr>
  </w:style>
  <w:style w:type="paragraph" w:styleId="TM1">
    <w:name w:val="toc 1"/>
    <w:basedOn w:val="Normal"/>
    <w:next w:val="Normal"/>
    <w:uiPriority w:val="39"/>
    <w:rsid w:val="00BB00BC"/>
    <w:pPr>
      <w:tabs>
        <w:tab w:val="left" w:pos="720"/>
        <w:tab w:val="right" w:pos="9639"/>
      </w:tabs>
      <w:spacing w:before="200" w:after="20"/>
      <w:ind w:left="720" w:right="567" w:hanging="720"/>
    </w:pPr>
    <w:rPr>
      <w:b/>
      <w:caps/>
      <w:color w:val="339966"/>
    </w:rPr>
  </w:style>
  <w:style w:type="paragraph" w:styleId="TM2">
    <w:name w:val="toc 2"/>
    <w:basedOn w:val="Normal"/>
    <w:next w:val="Normal"/>
    <w:uiPriority w:val="39"/>
    <w:rsid w:val="00BB00BC"/>
    <w:pPr>
      <w:tabs>
        <w:tab w:val="left" w:pos="1304"/>
        <w:tab w:val="right" w:pos="9639"/>
      </w:tabs>
      <w:spacing w:after="20"/>
      <w:ind w:left="1304" w:right="567" w:hanging="584"/>
    </w:pPr>
  </w:style>
  <w:style w:type="paragraph" w:styleId="TM3">
    <w:name w:val="toc 3"/>
    <w:basedOn w:val="Normal"/>
    <w:next w:val="Normal"/>
    <w:uiPriority w:val="39"/>
    <w:rsid w:val="00BB00BC"/>
    <w:pPr>
      <w:tabs>
        <w:tab w:val="left" w:pos="1673"/>
        <w:tab w:val="right" w:pos="9639"/>
      </w:tabs>
      <w:spacing w:after="20"/>
      <w:ind w:left="1888" w:right="567" w:hanging="584"/>
    </w:pPr>
  </w:style>
  <w:style w:type="table" w:styleId="Grilledutableau">
    <w:name w:val="Table Grid"/>
    <w:basedOn w:val="TableauNormal"/>
    <w:uiPriority w:val="59"/>
    <w:rsid w:val="001836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urText">
    <w:name w:val="Colour Text"/>
    <w:basedOn w:val="Normal"/>
    <w:qFormat/>
    <w:rsid w:val="002C3808"/>
    <w:pPr>
      <w:ind w:left="1701"/>
    </w:pPr>
    <w:rPr>
      <w:color w:val="339966"/>
    </w:rPr>
  </w:style>
  <w:style w:type="paragraph" w:styleId="Date">
    <w:name w:val="Date"/>
    <w:basedOn w:val="Normal"/>
    <w:next w:val="Normal"/>
    <w:link w:val="DateCar"/>
    <w:uiPriority w:val="99"/>
    <w:rsid w:val="001850C9"/>
    <w:pPr>
      <w:spacing w:after="120"/>
      <w:jc w:val="center"/>
    </w:pPr>
    <w:rPr>
      <w:b/>
      <w:color w:val="339966"/>
    </w:rPr>
  </w:style>
  <w:style w:type="character" w:customStyle="1" w:styleId="DateCar">
    <w:name w:val="Date Car"/>
    <w:link w:val="Date"/>
    <w:uiPriority w:val="99"/>
    <w:rsid w:val="001850C9"/>
    <w:rPr>
      <w:rFonts w:ascii="Tahoma" w:eastAsia="Calibri" w:hAnsi="Tahoma"/>
      <w:b/>
      <w:color w:val="339966"/>
      <w:szCs w:val="22"/>
      <w:lang w:val="en-GB" w:eastAsia="en-US" w:bidi="ar-SA"/>
    </w:rPr>
  </w:style>
  <w:style w:type="paragraph" w:customStyle="1" w:styleId="ContentsHeading">
    <w:name w:val="Contents Heading"/>
    <w:basedOn w:val="Titre1"/>
    <w:next w:val="Normal"/>
    <w:qFormat/>
    <w:rsid w:val="003F5B76"/>
    <w:pPr>
      <w:pageBreakBefore w:val="0"/>
      <w:numPr>
        <w:numId w:val="0"/>
      </w:numPr>
      <w:tabs>
        <w:tab w:val="right" w:pos="9639"/>
      </w:tabs>
    </w:pPr>
    <w:rPr>
      <w:sz w:val="20"/>
    </w:rPr>
  </w:style>
  <w:style w:type="paragraph" w:customStyle="1" w:styleId="TableHeading">
    <w:name w:val="Table Heading"/>
    <w:basedOn w:val="Corpsdetexte"/>
    <w:qFormat/>
    <w:rsid w:val="00094531"/>
    <w:pPr>
      <w:numPr>
        <w:numId w:val="7"/>
      </w:numPr>
    </w:pPr>
    <w:rPr>
      <w:b/>
      <w:u w:val="single"/>
    </w:rPr>
  </w:style>
  <w:style w:type="paragraph" w:styleId="Citation">
    <w:name w:val="Quote"/>
    <w:basedOn w:val="Normal"/>
    <w:next w:val="Corpsdetexte"/>
    <w:link w:val="CitationCar"/>
    <w:uiPriority w:val="29"/>
    <w:qFormat/>
    <w:rsid w:val="002C3808"/>
    <w:pPr>
      <w:spacing w:after="165" w:line="240" w:lineRule="atLeast"/>
      <w:ind w:left="720"/>
      <w:jc w:val="center"/>
    </w:pPr>
    <w:rPr>
      <w:i/>
      <w:iCs/>
      <w:color w:val="339966"/>
    </w:rPr>
  </w:style>
  <w:style w:type="character" w:customStyle="1" w:styleId="CitationCar">
    <w:name w:val="Citation Car"/>
    <w:link w:val="Citation"/>
    <w:uiPriority w:val="29"/>
    <w:rsid w:val="002C3808"/>
    <w:rPr>
      <w:rFonts w:ascii="Tahoma" w:eastAsia="Calibri" w:hAnsi="Tahoma"/>
      <w:i/>
      <w:iCs/>
      <w:color w:val="339966"/>
      <w:szCs w:val="22"/>
      <w:lang w:val="en-GB" w:eastAsia="en-US" w:bidi="ar-SA"/>
    </w:rPr>
  </w:style>
  <w:style w:type="character" w:customStyle="1" w:styleId="ColourCharacters">
    <w:name w:val="Colour Characters"/>
    <w:uiPriority w:val="1"/>
    <w:qFormat/>
    <w:rsid w:val="002C3808"/>
    <w:rPr>
      <w:color w:val="339966"/>
    </w:rPr>
  </w:style>
  <w:style w:type="paragraph" w:styleId="Notedebasdepage">
    <w:name w:val="footnote text"/>
    <w:basedOn w:val="Normal"/>
    <w:link w:val="NotedebasdepageCar"/>
    <w:uiPriority w:val="99"/>
    <w:semiHidden/>
    <w:unhideWhenUsed/>
    <w:rsid w:val="00822AC1"/>
    <w:rPr>
      <w:sz w:val="16"/>
      <w:szCs w:val="20"/>
    </w:rPr>
  </w:style>
  <w:style w:type="character" w:customStyle="1" w:styleId="NotedebasdepageCar">
    <w:name w:val="Note de bas de page Car"/>
    <w:link w:val="Notedebasdepage"/>
    <w:uiPriority w:val="99"/>
    <w:semiHidden/>
    <w:rsid w:val="00822AC1"/>
    <w:rPr>
      <w:rFonts w:ascii="Tahoma" w:eastAsia="Calibri" w:hAnsi="Tahoma"/>
      <w:sz w:val="16"/>
      <w:lang w:val="en-GB" w:eastAsia="en-US" w:bidi="ar-SA"/>
    </w:rPr>
  </w:style>
  <w:style w:type="character" w:styleId="Appelnotedebasdep">
    <w:name w:val="footnote reference"/>
    <w:uiPriority w:val="99"/>
    <w:semiHidden/>
    <w:unhideWhenUsed/>
    <w:rsid w:val="00C27A67"/>
    <w:rPr>
      <w:vertAlign w:val="superscript"/>
    </w:rPr>
  </w:style>
  <w:style w:type="paragraph" w:customStyle="1" w:styleId="TableListBullet">
    <w:name w:val="Table List Bullet"/>
    <w:basedOn w:val="Corpsdetexte"/>
    <w:qFormat/>
    <w:rsid w:val="001356F4"/>
    <w:pPr>
      <w:numPr>
        <w:numId w:val="2"/>
      </w:numPr>
      <w:spacing w:after="0"/>
      <w:jc w:val="left"/>
    </w:pPr>
  </w:style>
  <w:style w:type="paragraph" w:customStyle="1" w:styleId="TableText">
    <w:name w:val="Table Text"/>
    <w:basedOn w:val="Normal"/>
    <w:qFormat/>
    <w:rsid w:val="00CE68D2"/>
    <w:pPr>
      <w:spacing w:line="240" w:lineRule="atLeast"/>
    </w:pPr>
  </w:style>
  <w:style w:type="paragraph" w:customStyle="1" w:styleId="TableColourText">
    <w:name w:val="Table Colour Text"/>
    <w:basedOn w:val="Normal"/>
    <w:qFormat/>
    <w:rsid w:val="002C3808"/>
    <w:pPr>
      <w:spacing w:after="165" w:line="240" w:lineRule="atLeast"/>
    </w:pPr>
    <w:rPr>
      <w:color w:val="339966"/>
    </w:rPr>
  </w:style>
  <w:style w:type="paragraph" w:customStyle="1" w:styleId="AppendixTitle">
    <w:name w:val="Appendix Title"/>
    <w:basedOn w:val="Titre"/>
    <w:next w:val="AppendixSubtitle"/>
    <w:qFormat/>
    <w:rsid w:val="00EE04A8"/>
    <w:pPr>
      <w:numPr>
        <w:numId w:val="11"/>
      </w:numPr>
      <w:spacing w:before="5660" w:after="300"/>
      <w:ind w:left="0" w:firstLine="0"/>
    </w:pPr>
    <w:rPr>
      <w:i w:val="0"/>
      <w:sz w:val="40"/>
    </w:rPr>
  </w:style>
  <w:style w:type="paragraph" w:customStyle="1" w:styleId="AppendixSubtitle">
    <w:name w:val="Appendix Subtitle"/>
    <w:basedOn w:val="Normal"/>
    <w:next w:val="AppendixBodyText"/>
    <w:qFormat/>
    <w:rsid w:val="00210BC3"/>
    <w:pPr>
      <w:numPr>
        <w:ilvl w:val="1"/>
      </w:numPr>
      <w:spacing w:after="200"/>
      <w:jc w:val="center"/>
    </w:pPr>
    <w:rPr>
      <w:rFonts w:eastAsia="Times New Roman"/>
      <w:b/>
      <w:iCs/>
      <w:color w:val="339966"/>
      <w:sz w:val="40"/>
      <w:szCs w:val="24"/>
      <w:u w:val="single"/>
    </w:rPr>
  </w:style>
  <w:style w:type="paragraph" w:customStyle="1" w:styleId="AppendixBodyText">
    <w:name w:val="Appendix Body Text"/>
    <w:basedOn w:val="Corpsdetexte"/>
    <w:rsid w:val="005069D0"/>
    <w:pPr>
      <w:ind w:left="0"/>
    </w:pPr>
  </w:style>
  <w:style w:type="paragraph" w:customStyle="1" w:styleId="AppendixHeader">
    <w:name w:val="Appendix Header"/>
    <w:basedOn w:val="En-tte"/>
    <w:semiHidden/>
    <w:qFormat/>
    <w:rsid w:val="00FC2168"/>
  </w:style>
  <w:style w:type="paragraph" w:customStyle="1" w:styleId="TableListNumber">
    <w:name w:val="Table List Number"/>
    <w:basedOn w:val="Listenumros"/>
    <w:rsid w:val="001356F4"/>
    <w:pPr>
      <w:numPr>
        <w:numId w:val="1"/>
      </w:numPr>
    </w:pPr>
  </w:style>
  <w:style w:type="paragraph" w:customStyle="1" w:styleId="ColumnHeading">
    <w:name w:val="Column Heading"/>
    <w:basedOn w:val="Normal"/>
    <w:rsid w:val="001356F4"/>
    <w:rPr>
      <w:b/>
      <w:color w:val="FFFFFF"/>
    </w:rPr>
  </w:style>
  <w:style w:type="paragraph" w:customStyle="1" w:styleId="RowHeading">
    <w:name w:val="Row Heading"/>
    <w:basedOn w:val="Normal"/>
    <w:rsid w:val="001356F4"/>
    <w:rPr>
      <w:b/>
      <w:color w:val="FFFFFF"/>
    </w:rPr>
  </w:style>
  <w:style w:type="character" w:styleId="Lienhypertexte">
    <w:name w:val="Hyperlink"/>
    <w:uiPriority w:val="99"/>
    <w:rsid w:val="006E6E18"/>
    <w:rPr>
      <w:color w:val="0000FF"/>
      <w:u w:val="single"/>
    </w:rPr>
  </w:style>
  <w:style w:type="paragraph" w:customStyle="1" w:styleId="LandscapeHeader">
    <w:name w:val="Landscape Header"/>
    <w:basedOn w:val="En-tte"/>
    <w:semiHidden/>
    <w:rsid w:val="009668C5"/>
    <w:pPr>
      <w:tabs>
        <w:tab w:val="clear" w:pos="9639"/>
        <w:tab w:val="right" w:pos="14572"/>
      </w:tabs>
    </w:pPr>
  </w:style>
  <w:style w:type="paragraph" w:customStyle="1" w:styleId="CoverFooter">
    <w:name w:val="Cover Footer"/>
    <w:basedOn w:val="Pieddepage"/>
    <w:semiHidden/>
    <w:rsid w:val="00FC2168"/>
    <w:pPr>
      <w:pBdr>
        <w:top w:val="none" w:sz="0" w:space="0" w:color="auto"/>
      </w:pBdr>
    </w:pPr>
    <w:rPr>
      <w:b w:val="0"/>
    </w:rPr>
  </w:style>
  <w:style w:type="paragraph" w:customStyle="1" w:styleId="CoverText">
    <w:name w:val="Cover Text"/>
    <w:basedOn w:val="Normal"/>
    <w:rsid w:val="001850C9"/>
    <w:pPr>
      <w:spacing w:after="120"/>
      <w:jc w:val="center"/>
    </w:pPr>
  </w:style>
  <w:style w:type="paragraph" w:customStyle="1" w:styleId="FigureHeading">
    <w:name w:val="Figure Heading"/>
    <w:basedOn w:val="TableHeading"/>
    <w:next w:val="Corpsdetexte"/>
    <w:qFormat/>
    <w:rsid w:val="00822AC1"/>
    <w:pPr>
      <w:numPr>
        <w:numId w:val="6"/>
      </w:numPr>
    </w:pPr>
  </w:style>
  <w:style w:type="paragraph" w:customStyle="1" w:styleId="ExSumHeading2">
    <w:name w:val="Ex Sum Heading 2"/>
    <w:basedOn w:val="ExSumHeading1"/>
    <w:next w:val="ExSumBodyText"/>
    <w:qFormat/>
    <w:rsid w:val="00F82362"/>
    <w:rPr>
      <w:caps w:val="0"/>
    </w:rPr>
  </w:style>
  <w:style w:type="paragraph" w:customStyle="1" w:styleId="ExSumHeading3">
    <w:name w:val="Ex Sum Heading 3"/>
    <w:basedOn w:val="ExSumHeading2"/>
    <w:next w:val="ExSumBodyText"/>
    <w:qFormat/>
    <w:rsid w:val="00F82362"/>
    <w:rPr>
      <w:sz w:val="20"/>
    </w:rPr>
  </w:style>
  <w:style w:type="paragraph" w:customStyle="1" w:styleId="ExSumHeading4">
    <w:name w:val="Ex Sum Heading 4"/>
    <w:basedOn w:val="ExSumHeading3"/>
    <w:next w:val="ExSumBodyText"/>
    <w:qFormat/>
    <w:rsid w:val="00F82362"/>
    <w:pPr>
      <w:spacing w:after="0"/>
    </w:pPr>
    <w:rPr>
      <w:i/>
    </w:rPr>
  </w:style>
  <w:style w:type="paragraph" w:customStyle="1" w:styleId="ExSumBullet1">
    <w:name w:val="Ex Sum Bullet 1"/>
    <w:basedOn w:val="ExSumBodyText"/>
    <w:qFormat/>
    <w:rsid w:val="00822AC1"/>
    <w:pPr>
      <w:numPr>
        <w:numId w:val="4"/>
      </w:numPr>
      <w:spacing w:after="0"/>
      <w:ind w:left="584" w:hanging="584"/>
    </w:pPr>
  </w:style>
  <w:style w:type="paragraph" w:customStyle="1" w:styleId="ExSumNumber1">
    <w:name w:val="Ex Sum Number 1"/>
    <w:basedOn w:val="ExSumBodyText"/>
    <w:qFormat/>
    <w:rsid w:val="00822AC1"/>
    <w:pPr>
      <w:numPr>
        <w:numId w:val="5"/>
      </w:numPr>
      <w:spacing w:after="0"/>
      <w:ind w:left="584" w:hanging="584"/>
    </w:pPr>
  </w:style>
  <w:style w:type="paragraph" w:customStyle="1" w:styleId="AppendixLandscapeHeader">
    <w:name w:val="Appendix Landscape Header"/>
    <w:basedOn w:val="AppendixHeader"/>
    <w:next w:val="Normal"/>
    <w:semiHidden/>
    <w:rsid w:val="00BC58AA"/>
    <w:pPr>
      <w:tabs>
        <w:tab w:val="clear" w:pos="9639"/>
        <w:tab w:val="right" w:pos="14572"/>
      </w:tabs>
    </w:pPr>
  </w:style>
  <w:style w:type="paragraph" w:customStyle="1" w:styleId="FirstBullet">
    <w:name w:val="First Bullet"/>
    <w:basedOn w:val="Listepuces"/>
    <w:next w:val="Listepuces"/>
    <w:qFormat/>
    <w:rsid w:val="00210BC3"/>
    <w:pPr>
      <w:numPr>
        <w:numId w:val="15"/>
      </w:numPr>
      <w:spacing w:before="200"/>
    </w:pPr>
  </w:style>
  <w:style w:type="paragraph" w:customStyle="1" w:styleId="FirstBullet2">
    <w:name w:val="First Bullet 2"/>
    <w:basedOn w:val="Listepuces2"/>
    <w:next w:val="Listepuces2"/>
    <w:qFormat/>
    <w:rsid w:val="00606C3A"/>
    <w:pPr>
      <w:numPr>
        <w:ilvl w:val="0"/>
        <w:numId w:val="16"/>
      </w:numPr>
      <w:spacing w:before="200"/>
    </w:pPr>
  </w:style>
  <w:style w:type="paragraph" w:customStyle="1" w:styleId="ExSumFirstBullet">
    <w:name w:val="Ex Sum First Bullet"/>
    <w:basedOn w:val="ExSumBullet1"/>
    <w:next w:val="ExSumBullet1"/>
    <w:rsid w:val="007975EF"/>
    <w:pPr>
      <w:spacing w:before="200"/>
    </w:pPr>
  </w:style>
  <w:style w:type="paragraph" w:customStyle="1" w:styleId="AppendixBullet1">
    <w:name w:val="Appendix Bullet 1"/>
    <w:basedOn w:val="ExSumBullet1"/>
    <w:qFormat/>
    <w:rsid w:val="00822AC1"/>
    <w:pPr>
      <w:numPr>
        <w:numId w:val="12"/>
      </w:numPr>
    </w:pPr>
  </w:style>
  <w:style w:type="paragraph" w:customStyle="1" w:styleId="AppendixFirstBullet">
    <w:name w:val="Appendix First Bullet"/>
    <w:basedOn w:val="ExSumFirstBullet"/>
    <w:next w:val="AppendixBullet1"/>
    <w:rsid w:val="00822AC1"/>
    <w:pPr>
      <w:numPr>
        <w:numId w:val="14"/>
      </w:numPr>
    </w:pPr>
  </w:style>
  <w:style w:type="paragraph" w:customStyle="1" w:styleId="AppendixNumber1">
    <w:name w:val="Appendix Number 1"/>
    <w:basedOn w:val="ExSumNumber1"/>
    <w:qFormat/>
    <w:rsid w:val="00822AC1"/>
    <w:pPr>
      <w:numPr>
        <w:numId w:val="13"/>
      </w:numPr>
    </w:pPr>
  </w:style>
  <w:style w:type="paragraph" w:customStyle="1" w:styleId="AppendixHeading1">
    <w:name w:val="Appendix Heading 1"/>
    <w:basedOn w:val="ExSumHeading1"/>
    <w:next w:val="Normal"/>
    <w:qFormat/>
    <w:rsid w:val="00A43C92"/>
    <w:rPr>
      <w:bCs w:val="0"/>
    </w:rPr>
  </w:style>
  <w:style w:type="paragraph" w:customStyle="1" w:styleId="AppendixHeading2">
    <w:name w:val="Appendix Heading 2"/>
    <w:basedOn w:val="AppendixHeading1"/>
    <w:next w:val="Normal"/>
    <w:qFormat/>
    <w:rsid w:val="00A43C92"/>
    <w:rPr>
      <w:caps w:val="0"/>
    </w:rPr>
  </w:style>
  <w:style w:type="paragraph" w:customStyle="1" w:styleId="AppendixHeading3">
    <w:name w:val="Appendix Heading 3"/>
    <w:basedOn w:val="AppendixHeading2"/>
    <w:next w:val="Normal"/>
    <w:qFormat/>
    <w:rsid w:val="00A43C92"/>
    <w:rPr>
      <w:sz w:val="20"/>
    </w:rPr>
  </w:style>
  <w:style w:type="paragraph" w:customStyle="1" w:styleId="AppendixHeading4">
    <w:name w:val="Appendix Heading 4"/>
    <w:basedOn w:val="AppendixHeading3"/>
    <w:next w:val="Normal"/>
    <w:qFormat/>
    <w:rsid w:val="00A43C92"/>
    <w:pPr>
      <w:spacing w:after="0"/>
    </w:pPr>
    <w:rPr>
      <w:i/>
    </w:rPr>
  </w:style>
  <w:style w:type="paragraph" w:customStyle="1" w:styleId="Box1Text">
    <w:name w:val="Box 1 Text"/>
    <w:basedOn w:val="Corpsdetexte"/>
    <w:next w:val="Corpsdetexte"/>
    <w:rsid w:val="00454D92"/>
    <w:pPr>
      <w:ind w:left="0"/>
    </w:pPr>
    <w:rPr>
      <w:color w:val="339966"/>
    </w:rPr>
  </w:style>
  <w:style w:type="paragraph" w:customStyle="1" w:styleId="Box1Bullet">
    <w:name w:val="Box 1 Bullet"/>
    <w:basedOn w:val="Box1Text"/>
    <w:rsid w:val="00454D92"/>
    <w:pPr>
      <w:numPr>
        <w:numId w:val="18"/>
      </w:numPr>
    </w:pPr>
  </w:style>
  <w:style w:type="paragraph" w:customStyle="1" w:styleId="Box1Number">
    <w:name w:val="Box 1 Number"/>
    <w:basedOn w:val="Box1Text"/>
    <w:rsid w:val="00454D92"/>
    <w:pPr>
      <w:numPr>
        <w:numId w:val="19"/>
      </w:numPr>
    </w:pPr>
  </w:style>
  <w:style w:type="paragraph" w:customStyle="1" w:styleId="Box2Text">
    <w:name w:val="Box 2 Text"/>
    <w:basedOn w:val="Corpsdetexte"/>
    <w:next w:val="Corpsdetexte"/>
    <w:rsid w:val="00454D92"/>
    <w:pPr>
      <w:ind w:left="0"/>
    </w:pPr>
    <w:rPr>
      <w:color w:val="99CC00"/>
    </w:rPr>
  </w:style>
  <w:style w:type="paragraph" w:customStyle="1" w:styleId="Box2Bullet">
    <w:name w:val="Box 2 Bullet"/>
    <w:basedOn w:val="Box2Text"/>
    <w:rsid w:val="00454D92"/>
    <w:pPr>
      <w:numPr>
        <w:numId w:val="20"/>
      </w:numPr>
    </w:pPr>
  </w:style>
  <w:style w:type="paragraph" w:customStyle="1" w:styleId="Box2Number">
    <w:name w:val="Box 2 Number"/>
    <w:basedOn w:val="Box2Text"/>
    <w:rsid w:val="00454D92"/>
    <w:pPr>
      <w:numPr>
        <w:numId w:val="21"/>
      </w:numPr>
    </w:pPr>
  </w:style>
  <w:style w:type="paragraph" w:customStyle="1" w:styleId="Box3Text">
    <w:name w:val="Box 3 Text"/>
    <w:basedOn w:val="Corpsdetexte"/>
    <w:next w:val="Corpsdetexte"/>
    <w:rsid w:val="00454D92"/>
    <w:pPr>
      <w:ind w:left="0"/>
    </w:pPr>
    <w:rPr>
      <w:color w:val="808080"/>
    </w:rPr>
  </w:style>
  <w:style w:type="paragraph" w:customStyle="1" w:styleId="Box3Bullet">
    <w:name w:val="Box 3 Bullet"/>
    <w:basedOn w:val="Box3Text"/>
    <w:rsid w:val="00454D92"/>
    <w:pPr>
      <w:numPr>
        <w:numId w:val="22"/>
      </w:numPr>
    </w:pPr>
  </w:style>
  <w:style w:type="paragraph" w:customStyle="1" w:styleId="Box3Number">
    <w:name w:val="Box 3 Number"/>
    <w:basedOn w:val="Box3Text"/>
    <w:rsid w:val="00454D92"/>
    <w:pPr>
      <w:numPr>
        <w:numId w:val="23"/>
      </w:numPr>
    </w:pPr>
  </w:style>
  <w:style w:type="paragraph" w:styleId="Paragraphedeliste">
    <w:name w:val="List Paragraph"/>
    <w:basedOn w:val="Normal"/>
    <w:uiPriority w:val="34"/>
    <w:qFormat/>
    <w:rsid w:val="009D4B26"/>
    <w:pPr>
      <w:spacing w:after="160" w:line="259" w:lineRule="auto"/>
      <w:ind w:left="720"/>
      <w:contextualSpacing/>
      <w:jc w:val="left"/>
    </w:pPr>
    <w:rPr>
      <w:rFonts w:asciiTheme="minorHAnsi" w:eastAsiaTheme="minorHAnsi" w:hAnsiTheme="minorHAnsi" w:cstheme="minorBidi"/>
      <w:sz w:val="22"/>
    </w:rPr>
  </w:style>
  <w:style w:type="paragraph" w:styleId="Notedefin">
    <w:name w:val="endnote text"/>
    <w:basedOn w:val="Normal"/>
    <w:link w:val="NotedefinCar"/>
    <w:semiHidden/>
    <w:rsid w:val="00DB64F0"/>
    <w:pPr>
      <w:jc w:val="left"/>
    </w:pPr>
    <w:rPr>
      <w:rFonts w:ascii="Times New Roman" w:eastAsia="MS Mincho" w:hAnsi="Times New Roman"/>
      <w:szCs w:val="20"/>
      <w:lang w:eastAsia="ja-JP"/>
    </w:rPr>
  </w:style>
  <w:style w:type="character" w:customStyle="1" w:styleId="NotedefinCar">
    <w:name w:val="Note de fin Car"/>
    <w:basedOn w:val="Policepardfaut"/>
    <w:link w:val="Notedefin"/>
    <w:semiHidden/>
    <w:rsid w:val="00DB64F0"/>
    <w:rPr>
      <w:rFonts w:ascii="Times New Roman" w:eastAsia="MS Mincho" w:hAnsi="Times New Roman"/>
      <w:lang w:eastAsia="ja-JP"/>
    </w:rPr>
  </w:style>
  <w:style w:type="character" w:styleId="Appeldenotedefin">
    <w:name w:val="endnote reference"/>
    <w:basedOn w:val="Policepardfaut"/>
    <w:semiHidden/>
    <w:rsid w:val="00DB64F0"/>
    <w:rPr>
      <w:vertAlign w:val="superscript"/>
    </w:rPr>
  </w:style>
  <w:style w:type="paragraph" w:styleId="Sansinterligne">
    <w:name w:val="No Spacing"/>
    <w:uiPriority w:val="1"/>
    <w:qFormat/>
    <w:rsid w:val="004516C6"/>
    <w:rPr>
      <w:rFonts w:asciiTheme="minorHAnsi" w:eastAsiaTheme="minorHAnsi" w:hAnsiTheme="minorHAnsi" w:cstheme="minorBidi"/>
      <w:sz w:val="22"/>
      <w:szCs w:val="22"/>
      <w:lang w:val="pl-PL" w:eastAsia="en-US"/>
    </w:rPr>
  </w:style>
  <w:style w:type="paragraph" w:customStyle="1" w:styleId="listparagraph1">
    <w:name w:val="listparagraph1"/>
    <w:basedOn w:val="Normal"/>
    <w:rsid w:val="00BC1087"/>
    <w:pPr>
      <w:spacing w:before="180" w:after="180"/>
      <w:jc w:val="left"/>
      <w:textAlignment w:val="baseline"/>
    </w:pPr>
    <w:rPr>
      <w:rFonts w:ascii="Times New Roman" w:eastAsia="Times New Roman" w:hAnsi="Times New Roman"/>
      <w:sz w:val="24"/>
      <w:szCs w:val="24"/>
      <w:lang w:eastAsia="en-GB"/>
    </w:rPr>
  </w:style>
  <w:style w:type="character" w:styleId="Lienhypertextesuivivisit">
    <w:name w:val="FollowedHyperlink"/>
    <w:basedOn w:val="Policepardfaut"/>
    <w:uiPriority w:val="99"/>
    <w:semiHidden/>
    <w:unhideWhenUsed/>
    <w:rsid w:val="0078379B"/>
    <w:rPr>
      <w:color w:val="954F72" w:themeColor="followedHyperlink"/>
      <w:u w:val="single"/>
    </w:rPr>
  </w:style>
  <w:style w:type="paragraph" w:styleId="Textedebulles">
    <w:name w:val="Balloon Text"/>
    <w:basedOn w:val="Normal"/>
    <w:link w:val="TextedebullesCar"/>
    <w:uiPriority w:val="99"/>
    <w:semiHidden/>
    <w:unhideWhenUsed/>
    <w:rsid w:val="00BD0697"/>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0697"/>
    <w:rPr>
      <w:rFonts w:ascii="Segoe UI" w:hAnsi="Segoe UI" w:cs="Segoe UI"/>
      <w:sz w:val="18"/>
      <w:szCs w:val="18"/>
      <w:lang w:eastAsia="en-US"/>
    </w:rPr>
  </w:style>
  <w:style w:type="character" w:styleId="Marquedecommentaire">
    <w:name w:val="annotation reference"/>
    <w:basedOn w:val="Policepardfaut"/>
    <w:uiPriority w:val="99"/>
    <w:semiHidden/>
    <w:unhideWhenUsed/>
    <w:rsid w:val="00F65874"/>
    <w:rPr>
      <w:sz w:val="16"/>
      <w:szCs w:val="16"/>
    </w:rPr>
  </w:style>
  <w:style w:type="paragraph" w:styleId="Commentaire">
    <w:name w:val="annotation text"/>
    <w:basedOn w:val="Normal"/>
    <w:link w:val="CommentaireCar"/>
    <w:uiPriority w:val="99"/>
    <w:semiHidden/>
    <w:unhideWhenUsed/>
    <w:rsid w:val="00F65874"/>
    <w:rPr>
      <w:szCs w:val="20"/>
    </w:rPr>
  </w:style>
  <w:style w:type="character" w:customStyle="1" w:styleId="CommentaireCar">
    <w:name w:val="Commentaire Car"/>
    <w:basedOn w:val="Policepardfaut"/>
    <w:link w:val="Commentaire"/>
    <w:uiPriority w:val="99"/>
    <w:semiHidden/>
    <w:rsid w:val="00F65874"/>
    <w:rPr>
      <w:rFonts w:ascii="Tahoma" w:hAnsi="Tahoma"/>
      <w:lang w:eastAsia="en-US"/>
    </w:rPr>
  </w:style>
  <w:style w:type="paragraph" w:styleId="Objetducommentaire">
    <w:name w:val="annotation subject"/>
    <w:basedOn w:val="Commentaire"/>
    <w:next w:val="Commentaire"/>
    <w:link w:val="ObjetducommentaireCar"/>
    <w:uiPriority w:val="99"/>
    <w:semiHidden/>
    <w:unhideWhenUsed/>
    <w:rsid w:val="00F65874"/>
    <w:rPr>
      <w:b/>
      <w:bCs/>
    </w:rPr>
  </w:style>
  <w:style w:type="character" w:customStyle="1" w:styleId="ObjetducommentaireCar">
    <w:name w:val="Objet du commentaire Car"/>
    <w:basedOn w:val="CommentaireCar"/>
    <w:link w:val="Objetducommentaire"/>
    <w:uiPriority w:val="99"/>
    <w:semiHidden/>
    <w:rsid w:val="00F65874"/>
    <w:rPr>
      <w:rFonts w:ascii="Tahoma" w:hAnsi="Tahoma"/>
      <w:b/>
      <w:bCs/>
      <w:lang w:eastAsia="en-US"/>
    </w:rPr>
  </w:style>
  <w:style w:type="paragraph" w:styleId="Rvision">
    <w:name w:val="Revision"/>
    <w:hidden/>
    <w:uiPriority w:val="99"/>
    <w:semiHidden/>
    <w:rsid w:val="001B6F8E"/>
    <w:rPr>
      <w:rFonts w:ascii="Tahoma" w:hAnsi="Tahoma"/>
      <w:szCs w:val="22"/>
      <w:lang w:eastAsia="en-US"/>
    </w:rPr>
  </w:style>
  <w:style w:type="paragraph" w:styleId="TM6">
    <w:name w:val="toc 6"/>
    <w:basedOn w:val="Normal"/>
    <w:next w:val="Normal"/>
    <w:autoRedefine/>
    <w:uiPriority w:val="39"/>
    <w:unhideWhenUsed/>
    <w:rsid w:val="008602EF"/>
    <w:pPr>
      <w:spacing w:after="100" w:line="259" w:lineRule="auto"/>
      <w:ind w:left="1100"/>
      <w:jc w:val="left"/>
    </w:pPr>
    <w:rPr>
      <w:rFonts w:asciiTheme="minorHAnsi" w:eastAsiaTheme="minorEastAsia" w:hAnsiTheme="minorHAnsi" w:cstheme="minorBidi"/>
      <w:sz w:val="22"/>
      <w:lang w:eastAsia="en-GB"/>
    </w:rPr>
  </w:style>
  <w:style w:type="paragraph" w:styleId="TM7">
    <w:name w:val="toc 7"/>
    <w:basedOn w:val="Normal"/>
    <w:next w:val="Normal"/>
    <w:autoRedefine/>
    <w:uiPriority w:val="39"/>
    <w:unhideWhenUsed/>
    <w:rsid w:val="008602EF"/>
    <w:pPr>
      <w:spacing w:after="100" w:line="259" w:lineRule="auto"/>
      <w:ind w:left="1320"/>
      <w:jc w:val="left"/>
    </w:pPr>
    <w:rPr>
      <w:rFonts w:asciiTheme="minorHAnsi" w:eastAsiaTheme="minorEastAsia" w:hAnsiTheme="minorHAnsi" w:cstheme="minorBidi"/>
      <w:sz w:val="22"/>
      <w:lang w:eastAsia="en-GB"/>
    </w:rPr>
  </w:style>
  <w:style w:type="paragraph" w:styleId="TM8">
    <w:name w:val="toc 8"/>
    <w:basedOn w:val="Normal"/>
    <w:next w:val="Normal"/>
    <w:autoRedefine/>
    <w:uiPriority w:val="39"/>
    <w:unhideWhenUsed/>
    <w:rsid w:val="008602EF"/>
    <w:pPr>
      <w:spacing w:after="100" w:line="259" w:lineRule="auto"/>
      <w:ind w:left="1540"/>
      <w:jc w:val="left"/>
    </w:pPr>
    <w:rPr>
      <w:rFonts w:asciiTheme="minorHAnsi" w:eastAsiaTheme="minorEastAsia" w:hAnsiTheme="minorHAnsi" w:cstheme="minorBidi"/>
      <w:sz w:val="22"/>
      <w:lang w:eastAsia="en-GB"/>
    </w:rPr>
  </w:style>
  <w:style w:type="paragraph" w:styleId="TM9">
    <w:name w:val="toc 9"/>
    <w:basedOn w:val="Normal"/>
    <w:next w:val="Normal"/>
    <w:autoRedefine/>
    <w:uiPriority w:val="39"/>
    <w:unhideWhenUsed/>
    <w:rsid w:val="008602EF"/>
    <w:pPr>
      <w:spacing w:after="100" w:line="259" w:lineRule="auto"/>
      <w:ind w:left="1760"/>
      <w:jc w:val="left"/>
    </w:pPr>
    <w:rPr>
      <w:rFonts w:asciiTheme="minorHAnsi" w:eastAsiaTheme="minorEastAsia" w:hAnsiTheme="minorHAnsi" w:cstheme="minorBidi"/>
      <w:sz w:val="22"/>
      <w:lang w:eastAsia="en-GB"/>
    </w:rPr>
  </w:style>
  <w:style w:type="character" w:styleId="lev">
    <w:name w:val="Strong"/>
    <w:basedOn w:val="Policepardfaut"/>
    <w:uiPriority w:val="22"/>
    <w:qFormat/>
    <w:rsid w:val="00693E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4730">
      <w:bodyDiv w:val="1"/>
      <w:marLeft w:val="0"/>
      <w:marRight w:val="0"/>
      <w:marTop w:val="0"/>
      <w:marBottom w:val="0"/>
      <w:divBdr>
        <w:top w:val="none" w:sz="0" w:space="0" w:color="auto"/>
        <w:left w:val="none" w:sz="0" w:space="0" w:color="auto"/>
        <w:bottom w:val="none" w:sz="0" w:space="0" w:color="auto"/>
        <w:right w:val="none" w:sz="0" w:space="0" w:color="auto"/>
      </w:divBdr>
    </w:div>
    <w:div w:id="149755109">
      <w:bodyDiv w:val="1"/>
      <w:marLeft w:val="0"/>
      <w:marRight w:val="0"/>
      <w:marTop w:val="0"/>
      <w:marBottom w:val="0"/>
      <w:divBdr>
        <w:top w:val="none" w:sz="0" w:space="0" w:color="auto"/>
        <w:left w:val="none" w:sz="0" w:space="0" w:color="auto"/>
        <w:bottom w:val="none" w:sz="0" w:space="0" w:color="auto"/>
        <w:right w:val="none" w:sz="0" w:space="0" w:color="auto"/>
      </w:divBdr>
    </w:div>
    <w:div w:id="236210052">
      <w:bodyDiv w:val="1"/>
      <w:marLeft w:val="0"/>
      <w:marRight w:val="0"/>
      <w:marTop w:val="0"/>
      <w:marBottom w:val="0"/>
      <w:divBdr>
        <w:top w:val="none" w:sz="0" w:space="0" w:color="auto"/>
        <w:left w:val="none" w:sz="0" w:space="0" w:color="auto"/>
        <w:bottom w:val="none" w:sz="0" w:space="0" w:color="auto"/>
        <w:right w:val="none" w:sz="0" w:space="0" w:color="auto"/>
      </w:divBdr>
      <w:divsChild>
        <w:div w:id="1598444060">
          <w:marLeft w:val="0"/>
          <w:marRight w:val="0"/>
          <w:marTop w:val="0"/>
          <w:marBottom w:val="0"/>
          <w:divBdr>
            <w:top w:val="none" w:sz="0" w:space="0" w:color="auto"/>
            <w:left w:val="none" w:sz="0" w:space="0" w:color="auto"/>
            <w:bottom w:val="none" w:sz="0" w:space="0" w:color="auto"/>
            <w:right w:val="none" w:sz="0" w:space="0" w:color="auto"/>
          </w:divBdr>
          <w:divsChild>
            <w:div w:id="2074346689">
              <w:marLeft w:val="0"/>
              <w:marRight w:val="0"/>
              <w:marTop w:val="0"/>
              <w:marBottom w:val="0"/>
              <w:divBdr>
                <w:top w:val="none" w:sz="0" w:space="0" w:color="auto"/>
                <w:left w:val="none" w:sz="0" w:space="0" w:color="auto"/>
                <w:bottom w:val="none" w:sz="0" w:space="0" w:color="auto"/>
                <w:right w:val="none" w:sz="0" w:space="0" w:color="auto"/>
              </w:divBdr>
              <w:divsChild>
                <w:div w:id="8021329">
                  <w:marLeft w:val="0"/>
                  <w:marRight w:val="0"/>
                  <w:marTop w:val="0"/>
                  <w:marBottom w:val="0"/>
                  <w:divBdr>
                    <w:top w:val="none" w:sz="0" w:space="0" w:color="auto"/>
                    <w:left w:val="none" w:sz="0" w:space="0" w:color="auto"/>
                    <w:bottom w:val="none" w:sz="0" w:space="0" w:color="auto"/>
                    <w:right w:val="none" w:sz="0" w:space="0" w:color="auto"/>
                  </w:divBdr>
                  <w:divsChild>
                    <w:div w:id="1013872568">
                      <w:marLeft w:val="150"/>
                      <w:marRight w:val="150"/>
                      <w:marTop w:val="0"/>
                      <w:marBottom w:val="0"/>
                      <w:divBdr>
                        <w:top w:val="none" w:sz="0" w:space="0" w:color="auto"/>
                        <w:left w:val="none" w:sz="0" w:space="0" w:color="auto"/>
                        <w:bottom w:val="none" w:sz="0" w:space="0" w:color="auto"/>
                        <w:right w:val="none" w:sz="0" w:space="0" w:color="auto"/>
                      </w:divBdr>
                      <w:divsChild>
                        <w:div w:id="678893287">
                          <w:marLeft w:val="0"/>
                          <w:marRight w:val="0"/>
                          <w:marTop w:val="0"/>
                          <w:marBottom w:val="0"/>
                          <w:divBdr>
                            <w:top w:val="none" w:sz="0" w:space="0" w:color="auto"/>
                            <w:left w:val="none" w:sz="0" w:space="0" w:color="auto"/>
                            <w:bottom w:val="none" w:sz="0" w:space="0" w:color="auto"/>
                            <w:right w:val="none" w:sz="0" w:space="0" w:color="auto"/>
                          </w:divBdr>
                          <w:divsChild>
                            <w:div w:id="1019117011">
                              <w:marLeft w:val="0"/>
                              <w:marRight w:val="0"/>
                              <w:marTop w:val="0"/>
                              <w:marBottom w:val="0"/>
                              <w:divBdr>
                                <w:top w:val="none" w:sz="0" w:space="0" w:color="auto"/>
                                <w:left w:val="none" w:sz="0" w:space="0" w:color="auto"/>
                                <w:bottom w:val="none" w:sz="0" w:space="0" w:color="auto"/>
                                <w:right w:val="none" w:sz="0" w:space="0" w:color="auto"/>
                              </w:divBdr>
                              <w:divsChild>
                                <w:div w:id="1120806649">
                                  <w:marLeft w:val="0"/>
                                  <w:marRight w:val="0"/>
                                  <w:marTop w:val="0"/>
                                  <w:marBottom w:val="0"/>
                                  <w:divBdr>
                                    <w:top w:val="none" w:sz="0" w:space="0" w:color="auto"/>
                                    <w:left w:val="none" w:sz="0" w:space="0" w:color="auto"/>
                                    <w:bottom w:val="none" w:sz="0" w:space="0" w:color="auto"/>
                                    <w:right w:val="none" w:sz="0" w:space="0" w:color="auto"/>
                                  </w:divBdr>
                                  <w:divsChild>
                                    <w:div w:id="387262158">
                                      <w:marLeft w:val="0"/>
                                      <w:marRight w:val="0"/>
                                      <w:marTop w:val="0"/>
                                      <w:marBottom w:val="0"/>
                                      <w:divBdr>
                                        <w:top w:val="none" w:sz="0" w:space="0" w:color="auto"/>
                                        <w:left w:val="none" w:sz="0" w:space="0" w:color="auto"/>
                                        <w:bottom w:val="none" w:sz="0" w:space="0" w:color="auto"/>
                                        <w:right w:val="none" w:sz="0" w:space="0" w:color="auto"/>
                                      </w:divBdr>
                                      <w:divsChild>
                                        <w:div w:id="1865048708">
                                          <w:marLeft w:val="0"/>
                                          <w:marRight w:val="0"/>
                                          <w:marTop w:val="0"/>
                                          <w:marBottom w:val="0"/>
                                          <w:divBdr>
                                            <w:top w:val="none" w:sz="0" w:space="0" w:color="auto"/>
                                            <w:left w:val="none" w:sz="0" w:space="0" w:color="auto"/>
                                            <w:bottom w:val="none" w:sz="0" w:space="0" w:color="auto"/>
                                            <w:right w:val="none" w:sz="0" w:space="0" w:color="auto"/>
                                          </w:divBdr>
                                          <w:divsChild>
                                            <w:div w:id="1951014667">
                                              <w:marLeft w:val="0"/>
                                              <w:marRight w:val="0"/>
                                              <w:marTop w:val="0"/>
                                              <w:marBottom w:val="0"/>
                                              <w:divBdr>
                                                <w:top w:val="none" w:sz="0" w:space="0" w:color="auto"/>
                                                <w:left w:val="none" w:sz="0" w:space="0" w:color="auto"/>
                                                <w:bottom w:val="none" w:sz="0" w:space="0" w:color="auto"/>
                                                <w:right w:val="none" w:sz="0" w:space="0" w:color="auto"/>
                                              </w:divBdr>
                                              <w:divsChild>
                                                <w:div w:id="1921022958">
                                                  <w:marLeft w:val="0"/>
                                                  <w:marRight w:val="0"/>
                                                  <w:marTop w:val="0"/>
                                                  <w:marBottom w:val="0"/>
                                                  <w:divBdr>
                                                    <w:top w:val="none" w:sz="0" w:space="0" w:color="auto"/>
                                                    <w:left w:val="none" w:sz="0" w:space="0" w:color="auto"/>
                                                    <w:bottom w:val="none" w:sz="0" w:space="0" w:color="auto"/>
                                                    <w:right w:val="none" w:sz="0" w:space="0" w:color="auto"/>
                                                  </w:divBdr>
                                                  <w:divsChild>
                                                    <w:div w:id="568081131">
                                                      <w:marLeft w:val="0"/>
                                                      <w:marRight w:val="0"/>
                                                      <w:marTop w:val="0"/>
                                                      <w:marBottom w:val="0"/>
                                                      <w:divBdr>
                                                        <w:top w:val="none" w:sz="0" w:space="0" w:color="auto"/>
                                                        <w:left w:val="none" w:sz="0" w:space="0" w:color="auto"/>
                                                        <w:bottom w:val="none" w:sz="0" w:space="0" w:color="auto"/>
                                                        <w:right w:val="none" w:sz="0" w:space="0" w:color="auto"/>
                                                      </w:divBdr>
                                                      <w:divsChild>
                                                        <w:div w:id="9770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7469355">
      <w:bodyDiv w:val="1"/>
      <w:marLeft w:val="0"/>
      <w:marRight w:val="0"/>
      <w:marTop w:val="0"/>
      <w:marBottom w:val="0"/>
      <w:divBdr>
        <w:top w:val="none" w:sz="0" w:space="0" w:color="auto"/>
        <w:left w:val="none" w:sz="0" w:space="0" w:color="auto"/>
        <w:bottom w:val="none" w:sz="0" w:space="0" w:color="auto"/>
        <w:right w:val="none" w:sz="0" w:space="0" w:color="auto"/>
      </w:divBdr>
    </w:div>
    <w:div w:id="513686470">
      <w:bodyDiv w:val="1"/>
      <w:marLeft w:val="0"/>
      <w:marRight w:val="0"/>
      <w:marTop w:val="0"/>
      <w:marBottom w:val="0"/>
      <w:divBdr>
        <w:top w:val="none" w:sz="0" w:space="0" w:color="auto"/>
        <w:left w:val="none" w:sz="0" w:space="0" w:color="auto"/>
        <w:bottom w:val="none" w:sz="0" w:space="0" w:color="auto"/>
        <w:right w:val="none" w:sz="0" w:space="0" w:color="auto"/>
      </w:divBdr>
    </w:div>
    <w:div w:id="528177140">
      <w:bodyDiv w:val="1"/>
      <w:marLeft w:val="0"/>
      <w:marRight w:val="0"/>
      <w:marTop w:val="0"/>
      <w:marBottom w:val="0"/>
      <w:divBdr>
        <w:top w:val="none" w:sz="0" w:space="0" w:color="auto"/>
        <w:left w:val="none" w:sz="0" w:space="0" w:color="auto"/>
        <w:bottom w:val="none" w:sz="0" w:space="0" w:color="auto"/>
        <w:right w:val="none" w:sz="0" w:space="0" w:color="auto"/>
      </w:divBdr>
    </w:div>
    <w:div w:id="839928814">
      <w:bodyDiv w:val="1"/>
      <w:marLeft w:val="0"/>
      <w:marRight w:val="0"/>
      <w:marTop w:val="0"/>
      <w:marBottom w:val="0"/>
      <w:divBdr>
        <w:top w:val="none" w:sz="0" w:space="0" w:color="auto"/>
        <w:left w:val="none" w:sz="0" w:space="0" w:color="auto"/>
        <w:bottom w:val="none" w:sz="0" w:space="0" w:color="auto"/>
        <w:right w:val="none" w:sz="0" w:space="0" w:color="auto"/>
      </w:divBdr>
    </w:div>
    <w:div w:id="872884448">
      <w:bodyDiv w:val="1"/>
      <w:marLeft w:val="0"/>
      <w:marRight w:val="0"/>
      <w:marTop w:val="0"/>
      <w:marBottom w:val="0"/>
      <w:divBdr>
        <w:top w:val="none" w:sz="0" w:space="0" w:color="auto"/>
        <w:left w:val="none" w:sz="0" w:space="0" w:color="auto"/>
        <w:bottom w:val="none" w:sz="0" w:space="0" w:color="auto"/>
        <w:right w:val="none" w:sz="0" w:space="0" w:color="auto"/>
      </w:divBdr>
      <w:divsChild>
        <w:div w:id="989097137">
          <w:marLeft w:val="1166"/>
          <w:marRight w:val="0"/>
          <w:marTop w:val="0"/>
          <w:marBottom w:val="0"/>
          <w:divBdr>
            <w:top w:val="none" w:sz="0" w:space="0" w:color="auto"/>
            <w:left w:val="none" w:sz="0" w:space="0" w:color="auto"/>
            <w:bottom w:val="none" w:sz="0" w:space="0" w:color="auto"/>
            <w:right w:val="none" w:sz="0" w:space="0" w:color="auto"/>
          </w:divBdr>
        </w:div>
        <w:div w:id="1309171013">
          <w:marLeft w:val="1166"/>
          <w:marRight w:val="0"/>
          <w:marTop w:val="0"/>
          <w:marBottom w:val="0"/>
          <w:divBdr>
            <w:top w:val="none" w:sz="0" w:space="0" w:color="auto"/>
            <w:left w:val="none" w:sz="0" w:space="0" w:color="auto"/>
            <w:bottom w:val="none" w:sz="0" w:space="0" w:color="auto"/>
            <w:right w:val="none" w:sz="0" w:space="0" w:color="auto"/>
          </w:divBdr>
        </w:div>
        <w:div w:id="446851484">
          <w:marLeft w:val="1166"/>
          <w:marRight w:val="0"/>
          <w:marTop w:val="0"/>
          <w:marBottom w:val="0"/>
          <w:divBdr>
            <w:top w:val="none" w:sz="0" w:space="0" w:color="auto"/>
            <w:left w:val="none" w:sz="0" w:space="0" w:color="auto"/>
            <w:bottom w:val="none" w:sz="0" w:space="0" w:color="auto"/>
            <w:right w:val="none" w:sz="0" w:space="0" w:color="auto"/>
          </w:divBdr>
        </w:div>
      </w:divsChild>
    </w:div>
    <w:div w:id="897282783">
      <w:bodyDiv w:val="1"/>
      <w:marLeft w:val="0"/>
      <w:marRight w:val="0"/>
      <w:marTop w:val="0"/>
      <w:marBottom w:val="0"/>
      <w:divBdr>
        <w:top w:val="none" w:sz="0" w:space="0" w:color="auto"/>
        <w:left w:val="none" w:sz="0" w:space="0" w:color="auto"/>
        <w:bottom w:val="none" w:sz="0" w:space="0" w:color="auto"/>
        <w:right w:val="none" w:sz="0" w:space="0" w:color="auto"/>
      </w:divBdr>
    </w:div>
    <w:div w:id="972753143">
      <w:bodyDiv w:val="1"/>
      <w:marLeft w:val="0"/>
      <w:marRight w:val="0"/>
      <w:marTop w:val="0"/>
      <w:marBottom w:val="0"/>
      <w:divBdr>
        <w:top w:val="none" w:sz="0" w:space="0" w:color="auto"/>
        <w:left w:val="none" w:sz="0" w:space="0" w:color="auto"/>
        <w:bottom w:val="none" w:sz="0" w:space="0" w:color="auto"/>
        <w:right w:val="none" w:sz="0" w:space="0" w:color="auto"/>
      </w:divBdr>
      <w:divsChild>
        <w:div w:id="326447891">
          <w:marLeft w:val="1166"/>
          <w:marRight w:val="0"/>
          <w:marTop w:val="0"/>
          <w:marBottom w:val="0"/>
          <w:divBdr>
            <w:top w:val="none" w:sz="0" w:space="0" w:color="auto"/>
            <w:left w:val="none" w:sz="0" w:space="0" w:color="auto"/>
            <w:bottom w:val="none" w:sz="0" w:space="0" w:color="auto"/>
            <w:right w:val="none" w:sz="0" w:space="0" w:color="auto"/>
          </w:divBdr>
        </w:div>
        <w:div w:id="1953392191">
          <w:marLeft w:val="1166"/>
          <w:marRight w:val="0"/>
          <w:marTop w:val="0"/>
          <w:marBottom w:val="0"/>
          <w:divBdr>
            <w:top w:val="none" w:sz="0" w:space="0" w:color="auto"/>
            <w:left w:val="none" w:sz="0" w:space="0" w:color="auto"/>
            <w:bottom w:val="none" w:sz="0" w:space="0" w:color="auto"/>
            <w:right w:val="none" w:sz="0" w:space="0" w:color="auto"/>
          </w:divBdr>
        </w:div>
        <w:div w:id="635329554">
          <w:marLeft w:val="1166"/>
          <w:marRight w:val="0"/>
          <w:marTop w:val="0"/>
          <w:marBottom w:val="0"/>
          <w:divBdr>
            <w:top w:val="none" w:sz="0" w:space="0" w:color="auto"/>
            <w:left w:val="none" w:sz="0" w:space="0" w:color="auto"/>
            <w:bottom w:val="none" w:sz="0" w:space="0" w:color="auto"/>
            <w:right w:val="none" w:sz="0" w:space="0" w:color="auto"/>
          </w:divBdr>
        </w:div>
      </w:divsChild>
    </w:div>
    <w:div w:id="1072584438">
      <w:bodyDiv w:val="1"/>
      <w:marLeft w:val="0"/>
      <w:marRight w:val="0"/>
      <w:marTop w:val="0"/>
      <w:marBottom w:val="0"/>
      <w:divBdr>
        <w:top w:val="none" w:sz="0" w:space="0" w:color="auto"/>
        <w:left w:val="none" w:sz="0" w:space="0" w:color="auto"/>
        <w:bottom w:val="none" w:sz="0" w:space="0" w:color="auto"/>
        <w:right w:val="none" w:sz="0" w:space="0" w:color="auto"/>
      </w:divBdr>
      <w:divsChild>
        <w:div w:id="1040059588">
          <w:marLeft w:val="446"/>
          <w:marRight w:val="0"/>
          <w:marTop w:val="0"/>
          <w:marBottom w:val="0"/>
          <w:divBdr>
            <w:top w:val="none" w:sz="0" w:space="0" w:color="auto"/>
            <w:left w:val="none" w:sz="0" w:space="0" w:color="auto"/>
            <w:bottom w:val="none" w:sz="0" w:space="0" w:color="auto"/>
            <w:right w:val="none" w:sz="0" w:space="0" w:color="auto"/>
          </w:divBdr>
        </w:div>
      </w:divsChild>
    </w:div>
    <w:div w:id="1192913600">
      <w:bodyDiv w:val="1"/>
      <w:marLeft w:val="0"/>
      <w:marRight w:val="0"/>
      <w:marTop w:val="0"/>
      <w:marBottom w:val="0"/>
      <w:divBdr>
        <w:top w:val="none" w:sz="0" w:space="0" w:color="auto"/>
        <w:left w:val="none" w:sz="0" w:space="0" w:color="auto"/>
        <w:bottom w:val="none" w:sz="0" w:space="0" w:color="auto"/>
        <w:right w:val="none" w:sz="0" w:space="0" w:color="auto"/>
      </w:divBdr>
    </w:div>
    <w:div w:id="1566910130">
      <w:bodyDiv w:val="1"/>
      <w:marLeft w:val="0"/>
      <w:marRight w:val="0"/>
      <w:marTop w:val="0"/>
      <w:marBottom w:val="0"/>
      <w:divBdr>
        <w:top w:val="none" w:sz="0" w:space="0" w:color="auto"/>
        <w:left w:val="none" w:sz="0" w:space="0" w:color="auto"/>
        <w:bottom w:val="none" w:sz="0" w:space="0" w:color="auto"/>
        <w:right w:val="none" w:sz="0" w:space="0" w:color="auto"/>
      </w:divBdr>
    </w:div>
    <w:div w:id="1657565498">
      <w:bodyDiv w:val="1"/>
      <w:marLeft w:val="0"/>
      <w:marRight w:val="0"/>
      <w:marTop w:val="0"/>
      <w:marBottom w:val="0"/>
      <w:divBdr>
        <w:top w:val="none" w:sz="0" w:space="0" w:color="auto"/>
        <w:left w:val="none" w:sz="0" w:space="0" w:color="auto"/>
        <w:bottom w:val="none" w:sz="0" w:space="0" w:color="auto"/>
        <w:right w:val="none" w:sz="0" w:space="0" w:color="auto"/>
      </w:divBdr>
      <w:divsChild>
        <w:div w:id="1533106631">
          <w:marLeft w:val="1166"/>
          <w:marRight w:val="0"/>
          <w:marTop w:val="0"/>
          <w:marBottom w:val="0"/>
          <w:divBdr>
            <w:top w:val="none" w:sz="0" w:space="0" w:color="auto"/>
            <w:left w:val="none" w:sz="0" w:space="0" w:color="auto"/>
            <w:bottom w:val="none" w:sz="0" w:space="0" w:color="auto"/>
            <w:right w:val="none" w:sz="0" w:space="0" w:color="auto"/>
          </w:divBdr>
        </w:div>
        <w:div w:id="2035305477">
          <w:marLeft w:val="1166"/>
          <w:marRight w:val="0"/>
          <w:marTop w:val="0"/>
          <w:marBottom w:val="0"/>
          <w:divBdr>
            <w:top w:val="none" w:sz="0" w:space="0" w:color="auto"/>
            <w:left w:val="none" w:sz="0" w:space="0" w:color="auto"/>
            <w:bottom w:val="none" w:sz="0" w:space="0" w:color="auto"/>
            <w:right w:val="none" w:sz="0" w:space="0" w:color="auto"/>
          </w:divBdr>
        </w:div>
        <w:div w:id="372118100">
          <w:marLeft w:val="1166"/>
          <w:marRight w:val="0"/>
          <w:marTop w:val="0"/>
          <w:marBottom w:val="0"/>
          <w:divBdr>
            <w:top w:val="none" w:sz="0" w:space="0" w:color="auto"/>
            <w:left w:val="none" w:sz="0" w:space="0" w:color="auto"/>
            <w:bottom w:val="none" w:sz="0" w:space="0" w:color="auto"/>
            <w:right w:val="none" w:sz="0" w:space="0" w:color="auto"/>
          </w:divBdr>
        </w:div>
        <w:div w:id="1611887523">
          <w:marLeft w:val="1166"/>
          <w:marRight w:val="0"/>
          <w:marTop w:val="0"/>
          <w:marBottom w:val="0"/>
          <w:divBdr>
            <w:top w:val="none" w:sz="0" w:space="0" w:color="auto"/>
            <w:left w:val="none" w:sz="0" w:space="0" w:color="auto"/>
            <w:bottom w:val="none" w:sz="0" w:space="0" w:color="auto"/>
            <w:right w:val="none" w:sz="0" w:space="0" w:color="auto"/>
          </w:divBdr>
        </w:div>
        <w:div w:id="1064527166">
          <w:marLeft w:val="1166"/>
          <w:marRight w:val="0"/>
          <w:marTop w:val="0"/>
          <w:marBottom w:val="0"/>
          <w:divBdr>
            <w:top w:val="none" w:sz="0" w:space="0" w:color="auto"/>
            <w:left w:val="none" w:sz="0" w:space="0" w:color="auto"/>
            <w:bottom w:val="none" w:sz="0" w:space="0" w:color="auto"/>
            <w:right w:val="none" w:sz="0" w:space="0" w:color="auto"/>
          </w:divBdr>
        </w:div>
        <w:div w:id="2058818617">
          <w:marLeft w:val="1166"/>
          <w:marRight w:val="0"/>
          <w:marTop w:val="0"/>
          <w:marBottom w:val="0"/>
          <w:divBdr>
            <w:top w:val="none" w:sz="0" w:space="0" w:color="auto"/>
            <w:left w:val="none" w:sz="0" w:space="0" w:color="auto"/>
            <w:bottom w:val="none" w:sz="0" w:space="0" w:color="auto"/>
            <w:right w:val="none" w:sz="0" w:space="0" w:color="auto"/>
          </w:divBdr>
        </w:div>
      </w:divsChild>
    </w:div>
    <w:div w:id="1699432062">
      <w:bodyDiv w:val="1"/>
      <w:marLeft w:val="0"/>
      <w:marRight w:val="0"/>
      <w:marTop w:val="0"/>
      <w:marBottom w:val="0"/>
      <w:divBdr>
        <w:top w:val="none" w:sz="0" w:space="0" w:color="auto"/>
        <w:left w:val="none" w:sz="0" w:space="0" w:color="auto"/>
        <w:bottom w:val="none" w:sz="0" w:space="0" w:color="auto"/>
        <w:right w:val="none" w:sz="0" w:space="0" w:color="auto"/>
      </w:divBdr>
      <w:divsChild>
        <w:div w:id="716860616">
          <w:marLeft w:val="0"/>
          <w:marRight w:val="0"/>
          <w:marTop w:val="0"/>
          <w:marBottom w:val="0"/>
          <w:divBdr>
            <w:top w:val="none" w:sz="0" w:space="0" w:color="auto"/>
            <w:left w:val="none" w:sz="0" w:space="0" w:color="auto"/>
            <w:bottom w:val="none" w:sz="0" w:space="0" w:color="auto"/>
            <w:right w:val="none" w:sz="0" w:space="0" w:color="auto"/>
          </w:divBdr>
          <w:divsChild>
            <w:div w:id="1262373204">
              <w:marLeft w:val="0"/>
              <w:marRight w:val="0"/>
              <w:marTop w:val="0"/>
              <w:marBottom w:val="0"/>
              <w:divBdr>
                <w:top w:val="none" w:sz="0" w:space="0" w:color="auto"/>
                <w:left w:val="none" w:sz="0" w:space="0" w:color="auto"/>
                <w:bottom w:val="none" w:sz="0" w:space="0" w:color="auto"/>
                <w:right w:val="none" w:sz="0" w:space="0" w:color="auto"/>
              </w:divBdr>
              <w:divsChild>
                <w:div w:id="473063009">
                  <w:marLeft w:val="0"/>
                  <w:marRight w:val="0"/>
                  <w:marTop w:val="0"/>
                  <w:marBottom w:val="0"/>
                  <w:divBdr>
                    <w:top w:val="none" w:sz="0" w:space="0" w:color="auto"/>
                    <w:left w:val="none" w:sz="0" w:space="0" w:color="auto"/>
                    <w:bottom w:val="none" w:sz="0" w:space="0" w:color="auto"/>
                    <w:right w:val="none" w:sz="0" w:space="0" w:color="auto"/>
                  </w:divBdr>
                  <w:divsChild>
                    <w:div w:id="1690913975">
                      <w:marLeft w:val="0"/>
                      <w:marRight w:val="0"/>
                      <w:marTop w:val="0"/>
                      <w:marBottom w:val="0"/>
                      <w:divBdr>
                        <w:top w:val="none" w:sz="0" w:space="0" w:color="auto"/>
                        <w:left w:val="none" w:sz="0" w:space="0" w:color="auto"/>
                        <w:bottom w:val="none" w:sz="0" w:space="0" w:color="auto"/>
                        <w:right w:val="none" w:sz="0" w:space="0" w:color="auto"/>
                      </w:divBdr>
                      <w:divsChild>
                        <w:div w:id="1430540186">
                          <w:marLeft w:val="0"/>
                          <w:marRight w:val="0"/>
                          <w:marTop w:val="0"/>
                          <w:marBottom w:val="0"/>
                          <w:divBdr>
                            <w:top w:val="none" w:sz="0" w:space="0" w:color="auto"/>
                            <w:left w:val="none" w:sz="0" w:space="0" w:color="auto"/>
                            <w:bottom w:val="none" w:sz="0" w:space="0" w:color="auto"/>
                            <w:right w:val="none" w:sz="0" w:space="0" w:color="auto"/>
                          </w:divBdr>
                          <w:divsChild>
                            <w:div w:id="1413433685">
                              <w:marLeft w:val="0"/>
                              <w:marRight w:val="0"/>
                              <w:marTop w:val="0"/>
                              <w:marBottom w:val="0"/>
                              <w:divBdr>
                                <w:top w:val="none" w:sz="0" w:space="0" w:color="auto"/>
                                <w:left w:val="none" w:sz="0" w:space="0" w:color="auto"/>
                                <w:bottom w:val="none" w:sz="0" w:space="0" w:color="auto"/>
                                <w:right w:val="none" w:sz="0" w:space="0" w:color="auto"/>
                              </w:divBdr>
                              <w:divsChild>
                                <w:div w:id="115300364">
                                  <w:marLeft w:val="0"/>
                                  <w:marRight w:val="0"/>
                                  <w:marTop w:val="0"/>
                                  <w:marBottom w:val="0"/>
                                  <w:divBdr>
                                    <w:top w:val="none" w:sz="0" w:space="0" w:color="auto"/>
                                    <w:left w:val="none" w:sz="0" w:space="0" w:color="auto"/>
                                    <w:bottom w:val="none" w:sz="0" w:space="0" w:color="auto"/>
                                    <w:right w:val="none" w:sz="0" w:space="0" w:color="auto"/>
                                  </w:divBdr>
                                  <w:divsChild>
                                    <w:div w:id="412778065">
                                      <w:marLeft w:val="0"/>
                                      <w:marRight w:val="0"/>
                                      <w:marTop w:val="0"/>
                                      <w:marBottom w:val="0"/>
                                      <w:divBdr>
                                        <w:top w:val="none" w:sz="0" w:space="0" w:color="auto"/>
                                        <w:left w:val="none" w:sz="0" w:space="0" w:color="auto"/>
                                        <w:bottom w:val="none" w:sz="0" w:space="0" w:color="auto"/>
                                        <w:right w:val="none" w:sz="0" w:space="0" w:color="auto"/>
                                      </w:divBdr>
                                      <w:divsChild>
                                        <w:div w:id="1802452486">
                                          <w:marLeft w:val="0"/>
                                          <w:marRight w:val="0"/>
                                          <w:marTop w:val="0"/>
                                          <w:marBottom w:val="0"/>
                                          <w:divBdr>
                                            <w:top w:val="none" w:sz="0" w:space="0" w:color="auto"/>
                                            <w:left w:val="none" w:sz="0" w:space="0" w:color="auto"/>
                                            <w:bottom w:val="none" w:sz="0" w:space="0" w:color="auto"/>
                                            <w:right w:val="none" w:sz="0" w:space="0" w:color="auto"/>
                                          </w:divBdr>
                                          <w:divsChild>
                                            <w:div w:id="1199662790">
                                              <w:marLeft w:val="0"/>
                                              <w:marRight w:val="0"/>
                                              <w:marTop w:val="0"/>
                                              <w:marBottom w:val="0"/>
                                              <w:divBdr>
                                                <w:top w:val="none" w:sz="0" w:space="0" w:color="auto"/>
                                                <w:left w:val="none" w:sz="0" w:space="0" w:color="auto"/>
                                                <w:bottom w:val="none" w:sz="0" w:space="0" w:color="auto"/>
                                                <w:right w:val="none" w:sz="0" w:space="0" w:color="auto"/>
                                              </w:divBdr>
                                              <w:divsChild>
                                                <w:div w:id="80716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024056">
      <w:bodyDiv w:val="1"/>
      <w:marLeft w:val="0"/>
      <w:marRight w:val="0"/>
      <w:marTop w:val="0"/>
      <w:marBottom w:val="0"/>
      <w:divBdr>
        <w:top w:val="none" w:sz="0" w:space="0" w:color="auto"/>
        <w:left w:val="none" w:sz="0" w:space="0" w:color="auto"/>
        <w:bottom w:val="none" w:sz="0" w:space="0" w:color="auto"/>
        <w:right w:val="none" w:sz="0" w:space="0" w:color="auto"/>
      </w:divBdr>
    </w:div>
    <w:div w:id="1994333442">
      <w:bodyDiv w:val="1"/>
      <w:marLeft w:val="0"/>
      <w:marRight w:val="0"/>
      <w:marTop w:val="0"/>
      <w:marBottom w:val="0"/>
      <w:divBdr>
        <w:top w:val="none" w:sz="0" w:space="0" w:color="auto"/>
        <w:left w:val="none" w:sz="0" w:space="0" w:color="auto"/>
        <w:bottom w:val="none" w:sz="0" w:space="0" w:color="auto"/>
        <w:right w:val="none" w:sz="0" w:space="0" w:color="auto"/>
      </w:divBdr>
      <w:divsChild>
        <w:div w:id="1018846767">
          <w:marLeft w:val="1166"/>
          <w:marRight w:val="0"/>
          <w:marTop w:val="0"/>
          <w:marBottom w:val="0"/>
          <w:divBdr>
            <w:top w:val="none" w:sz="0" w:space="0" w:color="auto"/>
            <w:left w:val="none" w:sz="0" w:space="0" w:color="auto"/>
            <w:bottom w:val="none" w:sz="0" w:space="0" w:color="auto"/>
            <w:right w:val="none" w:sz="0" w:space="0" w:color="auto"/>
          </w:divBdr>
        </w:div>
        <w:div w:id="1674718148">
          <w:marLeft w:val="1166"/>
          <w:marRight w:val="0"/>
          <w:marTop w:val="0"/>
          <w:marBottom w:val="0"/>
          <w:divBdr>
            <w:top w:val="none" w:sz="0" w:space="0" w:color="auto"/>
            <w:left w:val="none" w:sz="0" w:space="0" w:color="auto"/>
            <w:bottom w:val="none" w:sz="0" w:space="0" w:color="auto"/>
            <w:right w:val="none" w:sz="0" w:space="0" w:color="auto"/>
          </w:divBdr>
        </w:div>
        <w:div w:id="1624383823">
          <w:marLeft w:val="1166"/>
          <w:marRight w:val="0"/>
          <w:marTop w:val="0"/>
          <w:marBottom w:val="0"/>
          <w:divBdr>
            <w:top w:val="none" w:sz="0" w:space="0" w:color="auto"/>
            <w:left w:val="none" w:sz="0" w:space="0" w:color="auto"/>
            <w:bottom w:val="none" w:sz="0" w:space="0" w:color="auto"/>
            <w:right w:val="none" w:sz="0" w:space="0" w:color="auto"/>
          </w:divBdr>
        </w:div>
      </w:divsChild>
    </w:div>
    <w:div w:id="202220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en.wikipedia.org/wiki/Koprivnica"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Koprivni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jackson\Desktop\Updated%202014%20templates\CLES%20Report%20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59B4E-0C93-4B3D-8070-CDD8A683A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CLES Report 2014.dot</Template>
  <TotalTime>0</TotalTime>
  <Pages>5</Pages>
  <Words>1594</Words>
  <Characters>8772</Characters>
  <Application>Microsoft Office Word</Application>
  <DocSecurity>0</DocSecurity>
  <Lines>73</Lines>
  <Paragraphs>20</Paragraphs>
  <ScaleCrop>false</ScaleCrop>
  <HeadingPairs>
    <vt:vector size="6" baseType="variant">
      <vt:variant>
        <vt:lpstr>Titre</vt:lpstr>
      </vt:variant>
      <vt:variant>
        <vt:i4>1</vt:i4>
      </vt:variant>
      <vt:variant>
        <vt:lpstr>Title</vt:lpstr>
      </vt:variant>
      <vt:variant>
        <vt:i4>1</vt:i4>
      </vt:variant>
      <vt:variant>
        <vt:lpstr>Cím</vt:lpstr>
      </vt:variant>
      <vt:variant>
        <vt:i4>1</vt:i4>
      </vt:variant>
    </vt:vector>
  </HeadingPairs>
  <TitlesOfParts>
    <vt:vector size="3" baseType="lpstr">
      <vt:lpstr>Date</vt:lpstr>
      <vt:lpstr>Date</vt:lpstr>
      <vt:lpstr>Date</vt:lpstr>
    </vt:vector>
  </TitlesOfParts>
  <Company>CLES</Company>
  <LinksUpToDate>false</LinksUpToDate>
  <CharactersWithSpaces>10346</CharactersWithSpaces>
  <SharedDoc>false</SharedDoc>
  <HLinks>
    <vt:vector size="6" baseType="variant">
      <vt:variant>
        <vt:i4>1376307</vt:i4>
      </vt:variant>
      <vt:variant>
        <vt:i4>2</vt:i4>
      </vt:variant>
      <vt:variant>
        <vt:i4>0</vt:i4>
      </vt:variant>
      <vt:variant>
        <vt:i4>5</vt:i4>
      </vt:variant>
      <vt:variant>
        <vt:lpwstr/>
      </vt:variant>
      <vt:variant>
        <vt:lpwstr>_Toc243978579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matthewjackson</dc:creator>
  <cp:lastModifiedBy>CORDERO Perrine</cp:lastModifiedBy>
  <cp:revision>2</cp:revision>
  <cp:lastPrinted>2016-08-12T10:49:00Z</cp:lastPrinted>
  <dcterms:created xsi:type="dcterms:W3CDTF">2017-10-30T09:07:00Z</dcterms:created>
  <dcterms:modified xsi:type="dcterms:W3CDTF">2017-10-30T09:07:00Z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-387430962</vt:i4>
  </property>
  <property fmtid="{D5CDD505-2E9C-101B-9397-08002B2CF9AE}" pid="4" name="_EmailSubject">
    <vt:lpwstr>Procure Case Studies</vt:lpwstr>
  </property>
  <property fmtid="{D5CDD505-2E9C-101B-9397-08002B2CF9AE}" pid="5" name="_AuthorEmail">
    <vt:lpwstr>T.Reay@preston.gov.uk</vt:lpwstr>
  </property>
  <property fmtid="{D5CDD505-2E9C-101B-9397-08002B2CF9AE}" pid="6" name="_AuthorEmailDisplayName">
    <vt:lpwstr>Tamar Reay</vt:lpwstr>
  </property>
  <property fmtid="{D5CDD505-2E9C-101B-9397-08002B2CF9AE}" pid="7" name="_ReviewingToolsShownOnce">
    <vt:lpwstr/>
  </property>
</Properties>
</file>