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CD2A2" w14:textId="77777777" w:rsidR="00613CB3" w:rsidRDefault="00613CB3">
      <w:bookmarkStart w:id="0" w:name="_GoBack"/>
      <w:bookmarkEnd w:id="0"/>
    </w:p>
    <w:p w14:paraId="52094BD2" w14:textId="77777777" w:rsidR="00D555F8" w:rsidRDefault="00D555F8" w:rsidP="00D555F8">
      <w:pPr>
        <w:jc w:val="center"/>
        <w:rPr>
          <w:b/>
          <w:color w:val="44546A" w:themeColor="text2"/>
          <w:sz w:val="32"/>
          <w:szCs w:val="32"/>
          <w:u w:val="single"/>
        </w:rPr>
      </w:pPr>
      <w:r>
        <w:rPr>
          <w:b/>
          <w:color w:val="44546A" w:themeColor="text2"/>
          <w:sz w:val="32"/>
          <w:szCs w:val="32"/>
          <w:u w:val="single"/>
        </w:rPr>
        <w:t xml:space="preserve">ARIEL PROJECT COD.278 </w:t>
      </w:r>
    </w:p>
    <w:p w14:paraId="49AE8F41" w14:textId="77777777" w:rsidR="00D555F8" w:rsidRDefault="00D555F8" w:rsidP="00D555F8">
      <w:pPr>
        <w:jc w:val="center"/>
        <w:rPr>
          <w:b/>
          <w:color w:val="44546A" w:themeColor="text2"/>
          <w:sz w:val="32"/>
          <w:szCs w:val="32"/>
          <w:u w:val="single"/>
        </w:rPr>
      </w:pPr>
    </w:p>
    <w:p w14:paraId="48BA93E5" w14:textId="77777777" w:rsidR="00D555F8" w:rsidRDefault="00B479CA" w:rsidP="00D555F8">
      <w:pPr>
        <w:jc w:val="center"/>
        <w:rPr>
          <w:b/>
          <w:color w:val="44546A" w:themeColor="text2"/>
          <w:sz w:val="32"/>
          <w:szCs w:val="32"/>
          <w:u w:val="single"/>
        </w:rPr>
      </w:pPr>
      <w:r>
        <w:rPr>
          <w:b/>
          <w:color w:val="44546A" w:themeColor="text2"/>
          <w:sz w:val="32"/>
          <w:szCs w:val="32"/>
          <w:u w:val="single"/>
        </w:rPr>
        <w:t xml:space="preserve">REGIONAL REPORT ON </w:t>
      </w:r>
      <w:r w:rsidR="00D555F8" w:rsidRPr="005376D1">
        <w:rPr>
          <w:b/>
          <w:color w:val="44546A" w:themeColor="text2"/>
          <w:sz w:val="32"/>
          <w:szCs w:val="32"/>
          <w:u w:val="single"/>
        </w:rPr>
        <w:t xml:space="preserve">PILOT ACTIVITIES FOR THE </w:t>
      </w:r>
      <w:r w:rsidR="00D555F8">
        <w:rPr>
          <w:b/>
          <w:color w:val="44546A" w:themeColor="text2"/>
          <w:sz w:val="32"/>
          <w:szCs w:val="32"/>
          <w:u w:val="single"/>
        </w:rPr>
        <w:t>SMALL-SCALE FISHERIES</w:t>
      </w:r>
      <w:r w:rsidR="00D555F8" w:rsidRPr="005376D1">
        <w:rPr>
          <w:b/>
          <w:color w:val="44546A" w:themeColor="text2"/>
          <w:sz w:val="32"/>
          <w:szCs w:val="32"/>
          <w:u w:val="single"/>
        </w:rPr>
        <w:t xml:space="preserve"> </w:t>
      </w:r>
      <w:r w:rsidR="00D555F8">
        <w:rPr>
          <w:b/>
          <w:color w:val="44546A" w:themeColor="text2"/>
          <w:sz w:val="32"/>
          <w:szCs w:val="32"/>
          <w:u w:val="single"/>
        </w:rPr>
        <w:t>AND AQUACULTURE</w:t>
      </w:r>
    </w:p>
    <w:p w14:paraId="38C88585" w14:textId="77777777" w:rsidR="00B479CA" w:rsidRDefault="00B479CA" w:rsidP="00D555F8">
      <w:pPr>
        <w:jc w:val="center"/>
        <w:rPr>
          <w:b/>
          <w:color w:val="44546A" w:themeColor="text2"/>
          <w:sz w:val="32"/>
          <w:szCs w:val="32"/>
          <w:u w:val="single"/>
        </w:rPr>
      </w:pPr>
    </w:p>
    <w:p w14:paraId="7FB7042C" w14:textId="185D6C35" w:rsidR="00B479CA" w:rsidRDefault="005D22E7" w:rsidP="00D555F8">
      <w:pPr>
        <w:jc w:val="center"/>
        <w:rPr>
          <w:b/>
          <w:color w:val="44546A" w:themeColor="text2"/>
          <w:sz w:val="32"/>
          <w:szCs w:val="32"/>
          <w:u w:val="single"/>
        </w:rPr>
      </w:pPr>
      <w:r w:rsidRPr="001B18B1">
        <w:rPr>
          <w:b/>
          <w:color w:val="44546A" w:themeColor="text2"/>
          <w:sz w:val="32"/>
          <w:szCs w:val="32"/>
          <w:u w:val="single"/>
        </w:rPr>
        <w:t>CROATIA</w:t>
      </w:r>
    </w:p>
    <w:p w14:paraId="2B28096A" w14:textId="77777777" w:rsidR="00D555F8" w:rsidRDefault="00D555F8" w:rsidP="00D555F8">
      <w:pPr>
        <w:jc w:val="center"/>
        <w:rPr>
          <w:b/>
          <w:color w:val="44546A" w:themeColor="text2"/>
          <w:sz w:val="32"/>
          <w:szCs w:val="32"/>
          <w:u w:val="single"/>
        </w:rPr>
      </w:pPr>
    </w:p>
    <w:p w14:paraId="39FE040C" w14:textId="77777777" w:rsidR="00D555F8" w:rsidRDefault="00D555F8" w:rsidP="00D555F8">
      <w:pPr>
        <w:jc w:val="center"/>
        <w:rPr>
          <w:b/>
          <w:color w:val="44546A" w:themeColor="text2"/>
        </w:rPr>
      </w:pPr>
    </w:p>
    <w:p w14:paraId="60EE0059" w14:textId="77777777" w:rsidR="00145AD0" w:rsidRDefault="00145AD0"/>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56"/>
        <w:gridCol w:w="7066"/>
      </w:tblGrid>
      <w:tr w:rsidR="00145AD0" w:rsidRPr="005376D1" w14:paraId="497C80A4" w14:textId="77777777" w:rsidTr="00596728">
        <w:tc>
          <w:tcPr>
            <w:tcW w:w="1328" w:type="pct"/>
            <w:shd w:val="clear" w:color="auto" w:fill="C6D9F1"/>
          </w:tcPr>
          <w:p w14:paraId="259034D2" w14:textId="77777777" w:rsidR="00145AD0" w:rsidRPr="005376D1" w:rsidRDefault="00145AD0" w:rsidP="00596728">
            <w:pPr>
              <w:spacing w:before="120" w:after="240"/>
              <w:rPr>
                <w:rFonts w:cs="Calibri"/>
                <w:b/>
                <w:sz w:val="20"/>
                <w:szCs w:val="20"/>
                <w:lang w:eastAsia="en-GB"/>
              </w:rPr>
            </w:pPr>
            <w:r w:rsidRPr="005376D1">
              <w:rPr>
                <w:rFonts w:cs="Calibri"/>
                <w:b/>
                <w:sz w:val="20"/>
                <w:szCs w:val="20"/>
                <w:lang w:eastAsia="en-GB"/>
              </w:rPr>
              <w:t xml:space="preserve">Type of Document </w:t>
            </w:r>
          </w:p>
        </w:tc>
        <w:tc>
          <w:tcPr>
            <w:tcW w:w="3672" w:type="pct"/>
            <w:shd w:val="clear" w:color="auto" w:fill="auto"/>
          </w:tcPr>
          <w:p w14:paraId="284711A4" w14:textId="77777777" w:rsidR="00145AD0" w:rsidRPr="005376D1" w:rsidRDefault="00D555F8" w:rsidP="00596728">
            <w:pPr>
              <w:spacing w:before="120" w:after="240"/>
              <w:rPr>
                <w:rFonts w:cs="Calibri"/>
                <w:color w:val="1F497D"/>
                <w:sz w:val="20"/>
                <w:szCs w:val="20"/>
                <w:lang w:eastAsia="en-GB"/>
              </w:rPr>
            </w:pPr>
            <w:r>
              <w:rPr>
                <w:rFonts w:cs="Calibri"/>
                <w:color w:val="1F497D"/>
                <w:sz w:val="20"/>
                <w:szCs w:val="20"/>
                <w:lang w:eastAsia="en-GB"/>
              </w:rPr>
              <w:t xml:space="preserve">Public use </w:t>
            </w:r>
            <w:r w:rsidR="00145AD0" w:rsidRPr="005376D1">
              <w:rPr>
                <w:rFonts w:cs="Calibri"/>
                <w:color w:val="1F497D"/>
                <w:sz w:val="20"/>
                <w:szCs w:val="20"/>
                <w:lang w:eastAsia="en-GB"/>
              </w:rPr>
              <w:t xml:space="preserve"> </w:t>
            </w:r>
          </w:p>
        </w:tc>
      </w:tr>
      <w:tr w:rsidR="00145AD0" w:rsidRPr="005376D1" w14:paraId="79E511EF" w14:textId="77777777" w:rsidTr="00596728">
        <w:tc>
          <w:tcPr>
            <w:tcW w:w="1328" w:type="pct"/>
            <w:shd w:val="clear" w:color="auto" w:fill="C6D9F1"/>
          </w:tcPr>
          <w:p w14:paraId="485FF908" w14:textId="77777777" w:rsidR="00145AD0" w:rsidRPr="005376D1" w:rsidRDefault="00145AD0" w:rsidP="00596728">
            <w:pPr>
              <w:spacing w:before="120" w:after="240"/>
              <w:rPr>
                <w:rFonts w:cs="Calibri"/>
                <w:b/>
                <w:sz w:val="20"/>
                <w:szCs w:val="20"/>
                <w:lang w:eastAsia="en-GB"/>
              </w:rPr>
            </w:pPr>
            <w:r w:rsidRPr="005376D1">
              <w:rPr>
                <w:rFonts w:cs="Calibri"/>
                <w:b/>
                <w:sz w:val="20"/>
                <w:szCs w:val="20"/>
                <w:lang w:eastAsia="en-GB"/>
              </w:rPr>
              <w:t xml:space="preserve">Partner Name and </w:t>
            </w:r>
            <w:r w:rsidR="0086308C" w:rsidRPr="005376D1">
              <w:rPr>
                <w:rFonts w:cs="Calibri"/>
                <w:b/>
                <w:sz w:val="20"/>
                <w:szCs w:val="20"/>
                <w:lang w:eastAsia="en-GB"/>
              </w:rPr>
              <w:t>Number</w:t>
            </w:r>
          </w:p>
        </w:tc>
        <w:tc>
          <w:tcPr>
            <w:tcW w:w="3672" w:type="pct"/>
            <w:shd w:val="clear" w:color="auto" w:fill="auto"/>
          </w:tcPr>
          <w:p w14:paraId="24E17F80" w14:textId="3C8094B1" w:rsidR="00145AD0" w:rsidRPr="005376D1" w:rsidRDefault="005D22E7" w:rsidP="00D555F8">
            <w:pPr>
              <w:spacing w:before="120" w:after="240"/>
              <w:rPr>
                <w:rFonts w:cs="Calibri"/>
                <w:color w:val="1F497D"/>
                <w:sz w:val="20"/>
                <w:szCs w:val="20"/>
                <w:lang w:eastAsia="en-GB"/>
              </w:rPr>
            </w:pPr>
            <w:r w:rsidRPr="001B18B1">
              <w:rPr>
                <w:rFonts w:cs="Calibri"/>
                <w:sz w:val="20"/>
                <w:szCs w:val="20"/>
                <w:lang w:eastAsia="en-GB"/>
              </w:rPr>
              <w:t>Institute of Oceanography and Fisheries (PP3)</w:t>
            </w:r>
          </w:p>
        </w:tc>
      </w:tr>
      <w:tr w:rsidR="00145AD0" w:rsidRPr="005376D1" w14:paraId="3E85E987" w14:textId="77777777" w:rsidTr="00596728">
        <w:tc>
          <w:tcPr>
            <w:tcW w:w="1328" w:type="pct"/>
            <w:shd w:val="clear" w:color="auto" w:fill="C6D9F1"/>
          </w:tcPr>
          <w:p w14:paraId="63EE061E" w14:textId="77777777" w:rsidR="00145AD0" w:rsidRPr="005376D1" w:rsidRDefault="00145AD0" w:rsidP="00596728">
            <w:pPr>
              <w:spacing w:before="120" w:after="240"/>
              <w:rPr>
                <w:rFonts w:cs="Calibri"/>
                <w:b/>
                <w:sz w:val="20"/>
                <w:szCs w:val="20"/>
                <w:lang w:eastAsia="en-GB"/>
              </w:rPr>
            </w:pPr>
            <w:r w:rsidRPr="005376D1">
              <w:rPr>
                <w:rFonts w:cs="Calibri"/>
                <w:b/>
                <w:sz w:val="20"/>
                <w:szCs w:val="20"/>
                <w:lang w:eastAsia="en-GB"/>
              </w:rPr>
              <w:t>Work Package  and Activity</w:t>
            </w:r>
          </w:p>
        </w:tc>
        <w:tc>
          <w:tcPr>
            <w:tcW w:w="3672" w:type="pct"/>
            <w:shd w:val="clear" w:color="auto" w:fill="auto"/>
          </w:tcPr>
          <w:p w14:paraId="3D6D9653" w14:textId="77777777" w:rsidR="00145AD0" w:rsidRPr="005376D1" w:rsidRDefault="00145AD0" w:rsidP="00596728">
            <w:pPr>
              <w:rPr>
                <w:rFonts w:cs="Calibri"/>
                <w:color w:val="1F497D"/>
                <w:sz w:val="20"/>
                <w:szCs w:val="20"/>
                <w:lang w:eastAsia="en-GB"/>
              </w:rPr>
            </w:pPr>
            <w:r w:rsidRPr="005376D1">
              <w:rPr>
                <w:rFonts w:cs="Calibri"/>
                <w:color w:val="1F497D"/>
                <w:sz w:val="20"/>
                <w:szCs w:val="20"/>
                <w:lang w:eastAsia="en-GB"/>
              </w:rPr>
              <w:t>WPT2 - Pilot activities for transnational and regional networking</w:t>
            </w:r>
          </w:p>
          <w:p w14:paraId="302CB76F" w14:textId="5F1B34CF" w:rsidR="00145AD0" w:rsidRPr="005376D1" w:rsidRDefault="00145AD0" w:rsidP="00596728">
            <w:pPr>
              <w:rPr>
                <w:rFonts w:cs="Calibri"/>
                <w:color w:val="1F497D"/>
                <w:sz w:val="20"/>
                <w:szCs w:val="20"/>
                <w:lang w:eastAsia="en-GB"/>
              </w:rPr>
            </w:pPr>
            <w:r w:rsidRPr="005376D1">
              <w:rPr>
                <w:rFonts w:cs="Calibri"/>
                <w:color w:val="1F497D"/>
                <w:sz w:val="20"/>
                <w:szCs w:val="20"/>
                <w:lang w:eastAsia="en-GB"/>
              </w:rPr>
              <w:t>Act. T2.4 “Testing Pilot Innovation in SFF and A</w:t>
            </w:r>
            <w:r w:rsidR="005D22E7">
              <w:rPr>
                <w:rFonts w:cs="Calibri"/>
                <w:color w:val="1F497D"/>
                <w:sz w:val="20"/>
                <w:szCs w:val="20"/>
                <w:lang w:eastAsia="en-GB"/>
              </w:rPr>
              <w:t>QE</w:t>
            </w:r>
          </w:p>
        </w:tc>
      </w:tr>
      <w:tr w:rsidR="00145AD0" w:rsidRPr="005376D1" w14:paraId="0F40DA85" w14:textId="77777777" w:rsidTr="00596728">
        <w:tc>
          <w:tcPr>
            <w:tcW w:w="1328" w:type="pct"/>
            <w:shd w:val="clear" w:color="auto" w:fill="C6D9F1"/>
          </w:tcPr>
          <w:p w14:paraId="325CAF78" w14:textId="77777777" w:rsidR="00145AD0" w:rsidRPr="005376D1" w:rsidRDefault="00145AD0" w:rsidP="00596728">
            <w:pPr>
              <w:spacing w:before="120" w:after="240"/>
              <w:rPr>
                <w:rFonts w:cs="Calibri"/>
                <w:b/>
                <w:sz w:val="20"/>
                <w:szCs w:val="20"/>
                <w:lang w:eastAsia="en-GB"/>
              </w:rPr>
            </w:pPr>
            <w:r w:rsidRPr="005376D1">
              <w:rPr>
                <w:rFonts w:cs="Calibri"/>
                <w:b/>
                <w:sz w:val="20"/>
                <w:szCs w:val="20"/>
                <w:lang w:eastAsia="en-GB"/>
              </w:rPr>
              <w:t>Deliverable</w:t>
            </w:r>
          </w:p>
        </w:tc>
        <w:tc>
          <w:tcPr>
            <w:tcW w:w="3672" w:type="pct"/>
            <w:shd w:val="clear" w:color="auto" w:fill="auto"/>
          </w:tcPr>
          <w:p w14:paraId="28C456C0" w14:textId="77777777" w:rsidR="00145AD0" w:rsidRPr="005376D1" w:rsidRDefault="00145AD0" w:rsidP="00596728">
            <w:pPr>
              <w:rPr>
                <w:rFonts w:cs="Calibri"/>
                <w:color w:val="1F497D"/>
                <w:sz w:val="20"/>
                <w:szCs w:val="20"/>
                <w:lang w:eastAsia="en-GB"/>
              </w:rPr>
            </w:pPr>
            <w:r w:rsidRPr="005376D1">
              <w:rPr>
                <w:rFonts w:cs="Calibri"/>
                <w:color w:val="1F497D"/>
                <w:sz w:val="20"/>
                <w:szCs w:val="20"/>
                <w:lang w:eastAsia="en-GB"/>
              </w:rPr>
              <w:t>Deliverable T2.4.1 “Pilot Activities Report”</w:t>
            </w:r>
          </w:p>
        </w:tc>
      </w:tr>
      <w:tr w:rsidR="00145AD0" w:rsidRPr="005376D1" w14:paraId="7FCBAF3B" w14:textId="77777777" w:rsidTr="00596728">
        <w:tc>
          <w:tcPr>
            <w:tcW w:w="1328" w:type="pct"/>
            <w:shd w:val="clear" w:color="auto" w:fill="C6D9F1"/>
          </w:tcPr>
          <w:p w14:paraId="460BE0D4" w14:textId="77777777" w:rsidR="00145AD0" w:rsidRPr="005376D1" w:rsidRDefault="00145AD0" w:rsidP="00596728">
            <w:pPr>
              <w:spacing w:before="120" w:after="240"/>
              <w:rPr>
                <w:rFonts w:cs="Calibri"/>
                <w:b/>
                <w:sz w:val="20"/>
                <w:szCs w:val="20"/>
                <w:lang w:eastAsia="en-GB"/>
              </w:rPr>
            </w:pPr>
            <w:r w:rsidRPr="005376D1">
              <w:rPr>
                <w:rFonts w:cs="Calibri"/>
                <w:b/>
                <w:sz w:val="20"/>
                <w:szCs w:val="20"/>
                <w:lang w:eastAsia="en-GB"/>
              </w:rPr>
              <w:t>Version and date</w:t>
            </w:r>
          </w:p>
        </w:tc>
        <w:tc>
          <w:tcPr>
            <w:tcW w:w="3672" w:type="pct"/>
            <w:shd w:val="clear" w:color="auto" w:fill="auto"/>
          </w:tcPr>
          <w:p w14:paraId="50BD0DEA" w14:textId="6817965A" w:rsidR="00145AD0" w:rsidRPr="005376D1" w:rsidRDefault="00D555F8" w:rsidP="00D555F8">
            <w:pPr>
              <w:spacing w:before="120" w:after="240"/>
              <w:rPr>
                <w:rFonts w:cs="Calibri"/>
                <w:color w:val="1F497D"/>
                <w:sz w:val="20"/>
                <w:szCs w:val="20"/>
                <w:lang w:eastAsia="en-GB"/>
              </w:rPr>
            </w:pPr>
            <w:r>
              <w:rPr>
                <w:rFonts w:cs="Calibri"/>
                <w:color w:val="1F497D"/>
                <w:sz w:val="20"/>
                <w:szCs w:val="20"/>
                <w:lang w:eastAsia="en-GB"/>
              </w:rPr>
              <w:t>Version</w:t>
            </w:r>
            <w:r w:rsidR="005D22E7">
              <w:rPr>
                <w:rFonts w:cs="Calibri"/>
                <w:color w:val="1F497D"/>
                <w:sz w:val="20"/>
                <w:szCs w:val="20"/>
                <w:lang w:eastAsia="en-GB"/>
              </w:rPr>
              <w:t xml:space="preserve">: </w:t>
            </w:r>
            <w:r>
              <w:rPr>
                <w:rFonts w:cs="Calibri"/>
                <w:color w:val="1F497D"/>
                <w:sz w:val="20"/>
                <w:szCs w:val="20"/>
                <w:lang w:eastAsia="en-GB"/>
              </w:rPr>
              <w:t xml:space="preserve"> </w:t>
            </w:r>
            <w:r w:rsidR="005D22E7" w:rsidRPr="001B18B1">
              <w:rPr>
                <w:rFonts w:cs="Calibri"/>
                <w:color w:val="1F497D"/>
                <w:sz w:val="20"/>
                <w:szCs w:val="20"/>
                <w:lang w:eastAsia="en-GB"/>
              </w:rPr>
              <w:t xml:space="preserve">June </w:t>
            </w:r>
            <w:r w:rsidR="00145AD0" w:rsidRPr="001B18B1">
              <w:rPr>
                <w:rFonts w:cs="Calibri"/>
                <w:color w:val="1F497D"/>
                <w:sz w:val="20"/>
                <w:szCs w:val="20"/>
                <w:lang w:eastAsia="en-GB"/>
              </w:rPr>
              <w:t>20</w:t>
            </w:r>
            <w:r w:rsidR="005D22E7" w:rsidRPr="001B18B1">
              <w:rPr>
                <w:rFonts w:cs="Calibri"/>
                <w:color w:val="1F497D"/>
                <w:sz w:val="20"/>
                <w:szCs w:val="20"/>
                <w:lang w:eastAsia="en-GB"/>
              </w:rPr>
              <w:t>20</w:t>
            </w:r>
          </w:p>
        </w:tc>
      </w:tr>
    </w:tbl>
    <w:p w14:paraId="440E79D9" w14:textId="77777777" w:rsidR="00145AD0" w:rsidRDefault="00145AD0"/>
    <w:p w14:paraId="7A6546C8" w14:textId="77777777" w:rsidR="00D555F8" w:rsidRDefault="00D555F8"/>
    <w:p w14:paraId="1A595567" w14:textId="77777777" w:rsidR="00D555F8" w:rsidRDefault="00D555F8"/>
    <w:p w14:paraId="702E15E0" w14:textId="77777777" w:rsidR="00D555F8" w:rsidRDefault="00D555F8"/>
    <w:p w14:paraId="330A1AD3" w14:textId="77777777" w:rsidR="00D555F8" w:rsidRDefault="00D555F8"/>
    <w:p w14:paraId="25B3F296" w14:textId="77777777" w:rsidR="00D555F8" w:rsidRDefault="00D555F8"/>
    <w:p w14:paraId="036E277B" w14:textId="77777777" w:rsidR="00D555F8" w:rsidRDefault="00D555F8"/>
    <w:p w14:paraId="33ED5BFF" w14:textId="77777777" w:rsidR="00D555F8" w:rsidRDefault="00D555F8"/>
    <w:p w14:paraId="33EF15F6" w14:textId="77777777" w:rsidR="00D555F8" w:rsidRDefault="00D555F8"/>
    <w:p w14:paraId="762A4D6A" w14:textId="77777777" w:rsidR="00D555F8" w:rsidRDefault="00D555F8"/>
    <w:p w14:paraId="4FE8CD8C" w14:textId="77777777" w:rsidR="00D555F8" w:rsidRDefault="00D555F8"/>
    <w:p w14:paraId="31225F62" w14:textId="77777777" w:rsidR="00D555F8" w:rsidRDefault="00D555F8"/>
    <w:p w14:paraId="0EB1FF2E" w14:textId="77777777" w:rsidR="00D555F8" w:rsidRDefault="00D555F8"/>
    <w:p w14:paraId="5D97539D" w14:textId="77777777" w:rsidR="00D205A8" w:rsidRDefault="00D205A8"/>
    <w:p w14:paraId="116F87F4" w14:textId="77777777" w:rsidR="00D205A8" w:rsidRDefault="00D205A8"/>
    <w:p w14:paraId="7EBF4DEA" w14:textId="77777777" w:rsidR="00D205A8" w:rsidRDefault="00D205A8"/>
    <w:p w14:paraId="0C1D05A5" w14:textId="77777777" w:rsidR="00D205A8" w:rsidRDefault="00D205A8"/>
    <w:p w14:paraId="506E3354" w14:textId="77777777" w:rsidR="00D205A8" w:rsidRDefault="00D205A8"/>
    <w:p w14:paraId="2EB3F3AF" w14:textId="77777777" w:rsidR="00D205A8" w:rsidRPr="00F4714D" w:rsidRDefault="00D205A8">
      <w:pPr>
        <w:rPr>
          <w:rStyle w:val="Naglaeno"/>
          <w:rFonts w:ascii="Arial" w:eastAsiaTheme="majorEastAsia" w:hAnsi="Arial" w:cs="Arial"/>
          <w:iCs/>
          <w:color w:val="333399"/>
          <w:sz w:val="28"/>
          <w:szCs w:val="28"/>
        </w:rPr>
      </w:pPr>
    </w:p>
    <w:p w14:paraId="48985611" w14:textId="77777777" w:rsidR="00D205A8" w:rsidRPr="00F4714D" w:rsidRDefault="00D205A8">
      <w:pPr>
        <w:rPr>
          <w:rStyle w:val="Naglaeno"/>
          <w:rFonts w:ascii="Arial" w:eastAsiaTheme="majorEastAsia" w:hAnsi="Arial" w:cs="Arial"/>
          <w:iCs/>
          <w:color w:val="333399"/>
          <w:sz w:val="28"/>
          <w:szCs w:val="28"/>
        </w:rPr>
      </w:pPr>
    </w:p>
    <w:p w14:paraId="172AADAF" w14:textId="77777777" w:rsidR="00D205A8" w:rsidRPr="00F4714D" w:rsidRDefault="00D205A8">
      <w:pPr>
        <w:rPr>
          <w:rStyle w:val="Naglaeno"/>
          <w:rFonts w:ascii="Arial" w:eastAsiaTheme="majorEastAsia" w:hAnsi="Arial" w:cs="Arial"/>
          <w:iCs/>
          <w:color w:val="333399"/>
          <w:sz w:val="28"/>
          <w:szCs w:val="28"/>
        </w:rPr>
      </w:pPr>
    </w:p>
    <w:p w14:paraId="5B55CE71" w14:textId="77777777" w:rsidR="00D205A8" w:rsidRPr="00F4714D" w:rsidRDefault="00D205A8">
      <w:pPr>
        <w:rPr>
          <w:rStyle w:val="Naglaeno"/>
          <w:rFonts w:ascii="Arial" w:eastAsiaTheme="majorEastAsia" w:hAnsi="Arial" w:cs="Arial"/>
          <w:iCs/>
          <w:color w:val="333399"/>
          <w:sz w:val="28"/>
          <w:szCs w:val="28"/>
        </w:rPr>
      </w:pPr>
    </w:p>
    <w:p w14:paraId="05DDA3EA" w14:textId="77777777" w:rsidR="00D205A8" w:rsidRPr="00F4714D" w:rsidRDefault="00291361">
      <w:pPr>
        <w:rPr>
          <w:rStyle w:val="Naglaeno"/>
          <w:rFonts w:ascii="Arial" w:eastAsiaTheme="majorEastAsia" w:hAnsi="Arial" w:cs="Arial"/>
          <w:iCs/>
          <w:color w:val="333399"/>
          <w:sz w:val="28"/>
          <w:szCs w:val="28"/>
        </w:rPr>
      </w:pPr>
      <w:r w:rsidRPr="00F4714D">
        <w:rPr>
          <w:rStyle w:val="Naglaeno"/>
          <w:rFonts w:ascii="Arial" w:eastAsiaTheme="majorEastAsia" w:hAnsi="Arial" w:cs="Arial"/>
          <w:iCs/>
          <w:color w:val="333399"/>
          <w:sz w:val="28"/>
          <w:szCs w:val="28"/>
        </w:rPr>
        <w:t>TABLE OF CONTENTS</w:t>
      </w:r>
    </w:p>
    <w:p w14:paraId="22E5F9D6" w14:textId="77777777" w:rsidR="00D205A8" w:rsidRPr="00F4714D" w:rsidRDefault="00D205A8">
      <w:pPr>
        <w:rPr>
          <w:rStyle w:val="Naglaeno"/>
          <w:rFonts w:ascii="Arial" w:eastAsiaTheme="majorEastAsia" w:hAnsi="Arial" w:cs="Arial"/>
          <w:iCs/>
          <w:color w:val="333399"/>
          <w:sz w:val="28"/>
          <w:szCs w:val="28"/>
        </w:rPr>
      </w:pPr>
    </w:p>
    <w:p w14:paraId="6BAE5890" w14:textId="77777777" w:rsidR="00D205A8" w:rsidRPr="00F4714D" w:rsidRDefault="00D205A8">
      <w:pPr>
        <w:rPr>
          <w:rStyle w:val="Naglaeno"/>
          <w:rFonts w:ascii="Arial" w:eastAsiaTheme="majorEastAsia" w:hAnsi="Arial" w:cs="Arial"/>
          <w:iCs/>
          <w:color w:val="333399"/>
          <w:sz w:val="28"/>
          <w:szCs w:val="28"/>
        </w:rPr>
      </w:pPr>
    </w:p>
    <w:p w14:paraId="1A8873A4" w14:textId="77777777" w:rsidR="00525F74" w:rsidRPr="00525F74" w:rsidRDefault="00D205A8">
      <w:pPr>
        <w:pStyle w:val="Sadraj1"/>
        <w:tabs>
          <w:tab w:val="right" w:leader="dot" w:pos="9628"/>
        </w:tabs>
        <w:rPr>
          <w:rStyle w:val="Naglaeno"/>
          <w:rFonts w:ascii="Arial" w:eastAsiaTheme="majorEastAsia" w:hAnsi="Arial" w:cs="Arial"/>
          <w:iCs/>
          <w:color w:val="333399"/>
          <w:sz w:val="28"/>
          <w:szCs w:val="28"/>
        </w:rPr>
      </w:pPr>
      <w:r w:rsidRPr="00F4714D">
        <w:rPr>
          <w:rStyle w:val="Naglaeno"/>
          <w:rFonts w:ascii="Arial" w:eastAsiaTheme="majorEastAsia" w:hAnsi="Arial" w:cs="Arial"/>
          <w:iCs/>
          <w:color w:val="333399"/>
          <w:sz w:val="28"/>
          <w:szCs w:val="28"/>
        </w:rPr>
        <w:fldChar w:fldCharType="begin"/>
      </w:r>
      <w:r w:rsidRPr="00F4714D">
        <w:rPr>
          <w:rStyle w:val="Naglaeno"/>
          <w:rFonts w:ascii="Arial" w:eastAsiaTheme="majorEastAsia" w:hAnsi="Arial" w:cs="Arial"/>
          <w:iCs/>
          <w:color w:val="333399"/>
          <w:sz w:val="28"/>
          <w:szCs w:val="28"/>
        </w:rPr>
        <w:instrText xml:space="preserve"> TOC \o "1-3" \h \z \u </w:instrText>
      </w:r>
      <w:r w:rsidRPr="00F4714D">
        <w:rPr>
          <w:rStyle w:val="Naglaeno"/>
          <w:rFonts w:ascii="Arial" w:eastAsiaTheme="majorEastAsia" w:hAnsi="Arial" w:cs="Arial"/>
          <w:iCs/>
          <w:color w:val="333399"/>
          <w:sz w:val="28"/>
          <w:szCs w:val="28"/>
        </w:rPr>
        <w:fldChar w:fldCharType="separate"/>
      </w:r>
      <w:hyperlink w:anchor="_Toc40684440" w:history="1">
        <w:r w:rsidR="00525F74" w:rsidRPr="00525F74">
          <w:rPr>
            <w:rStyle w:val="Naglaeno"/>
            <w:rFonts w:eastAsiaTheme="majorEastAsia"/>
            <w:b w:val="0"/>
            <w:bCs w:val="0"/>
            <w:color w:val="333399"/>
            <w:sz w:val="28"/>
            <w:szCs w:val="28"/>
          </w:rPr>
          <w:t>THE ARIEL PROJECT</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_Toc40684440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2</w:t>
        </w:r>
        <w:r w:rsidR="00525F74" w:rsidRPr="00525F74">
          <w:rPr>
            <w:rStyle w:val="Naglaeno"/>
            <w:rFonts w:ascii="Arial" w:eastAsiaTheme="majorEastAsia" w:hAnsi="Arial" w:cs="Arial"/>
            <w:iCs/>
            <w:webHidden/>
            <w:color w:val="333399"/>
            <w:sz w:val="28"/>
            <w:szCs w:val="28"/>
          </w:rPr>
          <w:fldChar w:fldCharType="end"/>
        </w:r>
      </w:hyperlink>
    </w:p>
    <w:p w14:paraId="7FC920A2"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1" w:history="1">
        <w:r w:rsidR="00525F74" w:rsidRPr="00525F74">
          <w:rPr>
            <w:rStyle w:val="Naglaeno"/>
            <w:rFonts w:eastAsiaTheme="majorEastAsia"/>
            <w:b w:val="0"/>
            <w:bCs w:val="0"/>
            <w:color w:val="333399"/>
            <w:sz w:val="28"/>
            <w:szCs w:val="28"/>
          </w:rPr>
          <w:t>REGIONAL CONTEXT</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_Toc40684441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3</w:t>
        </w:r>
        <w:r w:rsidR="00525F74" w:rsidRPr="00525F74">
          <w:rPr>
            <w:rStyle w:val="Naglaeno"/>
            <w:rFonts w:ascii="Arial" w:eastAsiaTheme="majorEastAsia" w:hAnsi="Arial" w:cs="Arial"/>
            <w:iCs/>
            <w:webHidden/>
            <w:color w:val="333399"/>
            <w:sz w:val="28"/>
            <w:szCs w:val="28"/>
          </w:rPr>
          <w:fldChar w:fldCharType="end"/>
        </w:r>
      </w:hyperlink>
    </w:p>
    <w:p w14:paraId="61F5E0AF"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2" w:history="1">
        <w:r w:rsidR="00525F74" w:rsidRPr="00525F74">
          <w:rPr>
            <w:rStyle w:val="Naglaeno"/>
            <w:rFonts w:eastAsiaTheme="majorEastAsia"/>
            <w:b w:val="0"/>
            <w:bCs w:val="0"/>
            <w:color w:val="333399"/>
            <w:sz w:val="28"/>
            <w:szCs w:val="28"/>
          </w:rPr>
          <w:t>THE ACTIVITIES IMPLEMENTED UNDER THE ARIEL PROJECT</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_Toc40684442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30B980E7"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3" w:history="1">
        <w:r w:rsidR="00525F74" w:rsidRPr="00525F74">
          <w:rPr>
            <w:rStyle w:val="Naglaeno"/>
            <w:rFonts w:eastAsiaTheme="majorEastAsia"/>
            <w:b w:val="0"/>
            <w:bCs w:val="0"/>
            <w:color w:val="333399"/>
            <w:sz w:val="28"/>
            <w:szCs w:val="28"/>
          </w:rPr>
          <w:t>INNOVATION BROKERING FOR SMALL-SCALE FISHERIES AND AQUACULTURE SECTOR</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_Toc40684443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5792E3E6"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4" w:history="1">
        <w:r w:rsidR="00525F74" w:rsidRPr="00525F74">
          <w:rPr>
            <w:rStyle w:val="Naglaeno"/>
            <w:rFonts w:eastAsiaTheme="majorEastAsia"/>
            <w:b w:val="0"/>
            <w:bCs w:val="0"/>
            <w:color w:val="333399"/>
            <w:sz w:val="28"/>
            <w:szCs w:val="28"/>
          </w:rPr>
          <w:t>TRAINING AND CAPACITY BUILDING</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_Toc40684444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393DE16C"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5" w:history="1">
        <w:r w:rsidR="00525F74" w:rsidRPr="00525F74">
          <w:rPr>
            <w:rStyle w:val="Naglaeno"/>
            <w:rFonts w:eastAsiaTheme="majorEastAsia"/>
            <w:b w:val="0"/>
            <w:bCs w:val="0"/>
            <w:color w:val="333399"/>
            <w:sz w:val="28"/>
            <w:szCs w:val="28"/>
          </w:rPr>
          <w:t>PILOT TESTINGS OF SOLUTIONS FOR DAY BY DAY NEEDS</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_Toc40684445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15FDB12C" w14:textId="77777777" w:rsidR="00525F74" w:rsidRPr="00525F74" w:rsidRDefault="00C2756C">
      <w:pPr>
        <w:pStyle w:val="Sadraj2"/>
        <w:tabs>
          <w:tab w:val="right" w:leader="dot" w:pos="9628"/>
        </w:tabs>
        <w:rPr>
          <w:rStyle w:val="Naglaeno"/>
          <w:rFonts w:ascii="Arial" w:eastAsiaTheme="majorEastAsia" w:hAnsi="Arial" w:cs="Arial"/>
          <w:iCs/>
          <w:color w:val="333399"/>
          <w:sz w:val="28"/>
          <w:szCs w:val="28"/>
        </w:rPr>
      </w:pPr>
      <w:hyperlink w:anchor="_Toc40684446" w:history="1">
        <w:r w:rsidR="00525F74" w:rsidRPr="00525F74">
          <w:rPr>
            <w:rStyle w:val="Naglaeno"/>
            <w:rFonts w:eastAsiaTheme="majorEastAsia"/>
            <w:b w:val="0"/>
            <w:bCs w:val="0"/>
            <w:color w:val="333399"/>
            <w:sz w:val="28"/>
            <w:szCs w:val="28"/>
          </w:rPr>
          <w:t>Pilot testing results</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_Toc40684446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40829CA8"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7" w:history="1">
        <w:r w:rsidR="00525F74" w:rsidRPr="00525F74">
          <w:rPr>
            <w:rStyle w:val="Naglaeno"/>
            <w:rFonts w:eastAsiaTheme="majorEastAsia"/>
            <w:b w:val="0"/>
            <w:bCs w:val="0"/>
            <w:color w:val="333399"/>
            <w:sz w:val="28"/>
            <w:szCs w:val="28"/>
          </w:rPr>
          <w:t>CONCLUSION</w:t>
        </w:r>
        <w:r w:rsidR="00525F74">
          <w:rPr>
            <w:rStyle w:val="Naglaeno"/>
            <w:rFonts w:eastAsiaTheme="majorEastAsia"/>
            <w:b w:val="0"/>
            <w:bCs w:val="0"/>
            <w:color w:val="333399"/>
            <w:sz w:val="28"/>
            <w:szCs w:val="28"/>
          </w:rPr>
          <w:t>S</w:t>
        </w:r>
        <w:r w:rsidR="00525F74" w:rsidRPr="00525F74">
          <w:rPr>
            <w:rStyle w:val="Naglaeno"/>
            <w:rFonts w:eastAsiaTheme="majorEastAsia"/>
            <w:b w:val="0"/>
            <w:bCs w:val="0"/>
            <w:color w:val="333399"/>
            <w:sz w:val="28"/>
            <w:szCs w:val="28"/>
          </w:rPr>
          <w:t>: TECHNICAL AND POLICY RECCOMMENDATIONS</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_Toc40684447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6DC0B14B" w14:textId="77777777" w:rsidR="00525F74" w:rsidRPr="00525F74" w:rsidRDefault="00C2756C">
      <w:pPr>
        <w:pStyle w:val="Sadraj1"/>
        <w:tabs>
          <w:tab w:val="right" w:leader="dot" w:pos="9628"/>
        </w:tabs>
        <w:rPr>
          <w:rStyle w:val="Naglaeno"/>
          <w:rFonts w:ascii="Arial" w:eastAsiaTheme="majorEastAsia" w:hAnsi="Arial" w:cs="Arial"/>
          <w:iCs/>
          <w:color w:val="333399"/>
          <w:sz w:val="28"/>
          <w:szCs w:val="28"/>
        </w:rPr>
      </w:pPr>
      <w:hyperlink w:anchor="_Toc40684448" w:history="1">
        <w:r w:rsidR="00525F74" w:rsidRPr="00525F74">
          <w:rPr>
            <w:rStyle w:val="Naglaeno"/>
            <w:rFonts w:eastAsiaTheme="majorEastAsia"/>
            <w:b w:val="0"/>
            <w:bCs w:val="0"/>
            <w:color w:val="333399"/>
            <w:sz w:val="28"/>
            <w:szCs w:val="28"/>
          </w:rPr>
          <w:t>ANNEXES</w:t>
        </w:r>
        <w:r w:rsidR="00525F74" w:rsidRPr="00525F74">
          <w:rPr>
            <w:rStyle w:val="Naglaeno"/>
            <w:rFonts w:ascii="Arial" w:eastAsiaTheme="majorEastAsia" w:hAnsi="Arial" w:cs="Arial"/>
            <w:iCs/>
            <w:webHidden/>
            <w:color w:val="333399"/>
            <w:sz w:val="28"/>
            <w:szCs w:val="28"/>
          </w:rPr>
          <w:tab/>
        </w:r>
        <w:r w:rsidR="00525F74" w:rsidRPr="00525F74">
          <w:rPr>
            <w:rStyle w:val="Naglaeno"/>
            <w:rFonts w:ascii="Arial" w:eastAsiaTheme="majorEastAsia" w:hAnsi="Arial" w:cs="Arial"/>
            <w:iCs/>
            <w:webHidden/>
            <w:color w:val="333399"/>
            <w:sz w:val="28"/>
            <w:szCs w:val="28"/>
          </w:rPr>
          <w:fldChar w:fldCharType="begin"/>
        </w:r>
        <w:r w:rsidR="00525F74" w:rsidRPr="00525F74">
          <w:rPr>
            <w:rStyle w:val="Naglaeno"/>
            <w:rFonts w:ascii="Arial" w:eastAsiaTheme="majorEastAsia" w:hAnsi="Arial" w:cs="Arial"/>
            <w:iCs/>
            <w:webHidden/>
            <w:color w:val="333399"/>
            <w:sz w:val="28"/>
            <w:szCs w:val="28"/>
          </w:rPr>
          <w:instrText xml:space="preserve"> PAGEREF _Toc40684448 \h </w:instrText>
        </w:r>
        <w:r w:rsidR="00525F74" w:rsidRPr="00525F74">
          <w:rPr>
            <w:rStyle w:val="Naglaeno"/>
            <w:rFonts w:ascii="Arial" w:eastAsiaTheme="majorEastAsia" w:hAnsi="Arial" w:cs="Arial"/>
            <w:iCs/>
            <w:webHidden/>
            <w:color w:val="333399"/>
            <w:sz w:val="28"/>
            <w:szCs w:val="28"/>
          </w:rPr>
        </w:r>
        <w:r w:rsidR="00525F74" w:rsidRPr="00525F74">
          <w:rPr>
            <w:rStyle w:val="Naglaeno"/>
            <w:rFonts w:ascii="Arial" w:eastAsiaTheme="majorEastAsia" w:hAnsi="Arial" w:cs="Arial"/>
            <w:iCs/>
            <w:webHidden/>
            <w:color w:val="333399"/>
            <w:sz w:val="28"/>
            <w:szCs w:val="28"/>
          </w:rPr>
          <w:fldChar w:fldCharType="separate"/>
        </w:r>
        <w:r w:rsidR="00525F74" w:rsidRPr="00525F74">
          <w:rPr>
            <w:rStyle w:val="Naglaeno"/>
            <w:rFonts w:ascii="Arial" w:eastAsiaTheme="majorEastAsia" w:hAnsi="Arial" w:cs="Arial"/>
            <w:iCs/>
            <w:webHidden/>
            <w:color w:val="333399"/>
            <w:sz w:val="28"/>
            <w:szCs w:val="28"/>
          </w:rPr>
          <w:t>4</w:t>
        </w:r>
        <w:r w:rsidR="00525F74" w:rsidRPr="00525F74">
          <w:rPr>
            <w:rStyle w:val="Naglaeno"/>
            <w:rFonts w:ascii="Arial" w:eastAsiaTheme="majorEastAsia" w:hAnsi="Arial" w:cs="Arial"/>
            <w:iCs/>
            <w:webHidden/>
            <w:color w:val="333399"/>
            <w:sz w:val="28"/>
            <w:szCs w:val="28"/>
          </w:rPr>
          <w:fldChar w:fldCharType="end"/>
        </w:r>
      </w:hyperlink>
    </w:p>
    <w:p w14:paraId="145E8967" w14:textId="77777777" w:rsidR="00D205A8" w:rsidRPr="00291361" w:rsidRDefault="00D205A8">
      <w:pPr>
        <w:rPr>
          <w:b/>
        </w:rPr>
      </w:pPr>
      <w:r w:rsidRPr="00F4714D">
        <w:rPr>
          <w:rStyle w:val="Naglaeno"/>
          <w:rFonts w:ascii="Arial" w:eastAsiaTheme="majorEastAsia" w:hAnsi="Arial" w:cs="Arial"/>
          <w:iCs/>
          <w:color w:val="333399"/>
          <w:sz w:val="28"/>
          <w:szCs w:val="28"/>
        </w:rPr>
        <w:fldChar w:fldCharType="end"/>
      </w:r>
    </w:p>
    <w:p w14:paraId="09C9F157" w14:textId="77777777" w:rsidR="00D555F8" w:rsidRPr="00291361" w:rsidRDefault="00D555F8">
      <w:pPr>
        <w:rPr>
          <w:b/>
        </w:rPr>
      </w:pPr>
    </w:p>
    <w:p w14:paraId="233C3D92" w14:textId="77777777" w:rsidR="00D555F8" w:rsidRPr="00D205A8" w:rsidRDefault="00D555F8">
      <w:pPr>
        <w:rPr>
          <w:b/>
        </w:rPr>
      </w:pPr>
    </w:p>
    <w:p w14:paraId="5912CEE6" w14:textId="77777777" w:rsidR="00D555F8" w:rsidRPr="00D205A8" w:rsidRDefault="00D555F8">
      <w:pPr>
        <w:rPr>
          <w:b/>
        </w:rPr>
      </w:pPr>
    </w:p>
    <w:p w14:paraId="4198249F" w14:textId="77777777" w:rsidR="00D555F8" w:rsidRPr="00D205A8" w:rsidRDefault="00D555F8">
      <w:pPr>
        <w:rPr>
          <w:b/>
        </w:rPr>
      </w:pPr>
    </w:p>
    <w:p w14:paraId="04C1C427" w14:textId="77777777" w:rsidR="00D555F8" w:rsidRPr="00D205A8" w:rsidRDefault="00D555F8">
      <w:pPr>
        <w:rPr>
          <w:b/>
        </w:rPr>
      </w:pPr>
    </w:p>
    <w:p w14:paraId="188EBE39" w14:textId="77777777" w:rsidR="00D555F8" w:rsidRPr="00D205A8" w:rsidRDefault="00D555F8">
      <w:pPr>
        <w:rPr>
          <w:b/>
        </w:rPr>
      </w:pPr>
    </w:p>
    <w:p w14:paraId="37245112" w14:textId="77777777" w:rsidR="00D555F8" w:rsidRPr="00D205A8" w:rsidRDefault="00D555F8">
      <w:pPr>
        <w:rPr>
          <w:b/>
        </w:rPr>
      </w:pPr>
    </w:p>
    <w:p w14:paraId="0746FA81" w14:textId="77777777" w:rsidR="00D555F8" w:rsidRDefault="00D555F8"/>
    <w:p w14:paraId="4904EDF8" w14:textId="77777777" w:rsidR="00D555F8" w:rsidRDefault="00D555F8"/>
    <w:p w14:paraId="5D2A2B64" w14:textId="77777777" w:rsidR="00D555F8" w:rsidRDefault="00D555F8"/>
    <w:p w14:paraId="35CF958A" w14:textId="77777777" w:rsidR="00D205A8" w:rsidRDefault="00D205A8"/>
    <w:p w14:paraId="77A88C6C" w14:textId="77777777" w:rsidR="00D205A8" w:rsidRDefault="00D205A8"/>
    <w:p w14:paraId="181FFB68" w14:textId="77777777" w:rsidR="00D205A8" w:rsidRDefault="00D205A8"/>
    <w:p w14:paraId="1DFC751D" w14:textId="77777777" w:rsidR="00D205A8" w:rsidRDefault="00D205A8"/>
    <w:p w14:paraId="79259314" w14:textId="77777777" w:rsidR="00D205A8" w:rsidRDefault="00D205A8"/>
    <w:p w14:paraId="3188534A" w14:textId="77777777" w:rsidR="00D555F8" w:rsidRDefault="00D555F8"/>
    <w:p w14:paraId="55EFFC72" w14:textId="77777777" w:rsidR="00F4714D" w:rsidRDefault="00F4714D"/>
    <w:p w14:paraId="72B494F3" w14:textId="77777777" w:rsidR="00D555F8" w:rsidRPr="00F4714D" w:rsidRDefault="00D555F8" w:rsidP="00D555F8">
      <w:pPr>
        <w:pStyle w:val="Naslov1"/>
        <w:rPr>
          <w:rStyle w:val="Naglaeno"/>
          <w:rFonts w:ascii="Arial" w:hAnsi="Arial" w:cs="Arial"/>
          <w:iCs/>
          <w:color w:val="333399"/>
          <w:sz w:val="28"/>
          <w:szCs w:val="28"/>
        </w:rPr>
      </w:pPr>
      <w:bookmarkStart w:id="1" w:name="_Toc40684440"/>
      <w:r w:rsidRPr="00F4714D">
        <w:rPr>
          <w:rStyle w:val="Naglaeno"/>
          <w:rFonts w:ascii="Arial" w:hAnsi="Arial" w:cs="Arial"/>
          <w:iCs/>
          <w:color w:val="333399"/>
          <w:sz w:val="28"/>
          <w:szCs w:val="28"/>
        </w:rPr>
        <w:lastRenderedPageBreak/>
        <w:t>THE ARIEL PROJECT</w:t>
      </w:r>
      <w:bookmarkEnd w:id="1"/>
    </w:p>
    <w:p w14:paraId="14C331EE" w14:textId="77777777" w:rsidR="00F4714D" w:rsidRPr="00F4714D" w:rsidRDefault="00F4714D" w:rsidP="00F4714D"/>
    <w:p w14:paraId="1F5F307C" w14:textId="77777777" w:rsidR="00F4714D" w:rsidRPr="00F4714D" w:rsidRDefault="00F4714D" w:rsidP="00F4714D">
      <w:pPr>
        <w:rPr>
          <w:rStyle w:val="Naglaeno"/>
          <w:rFonts w:ascii="Arial" w:eastAsiaTheme="majorEastAsia" w:hAnsi="Arial" w:cs="Arial"/>
          <w:b w:val="0"/>
          <w:iCs/>
          <w:color w:val="333399"/>
        </w:rPr>
      </w:pPr>
      <w:r w:rsidRPr="00F4714D">
        <w:rPr>
          <w:rStyle w:val="Naglaeno"/>
          <w:rFonts w:ascii="Arial" w:eastAsiaTheme="majorEastAsia" w:hAnsi="Arial" w:cs="Arial"/>
          <w:b w:val="0"/>
          <w:iCs/>
          <w:color w:val="333399"/>
        </w:rPr>
        <w:t>ARIEL is a project co-financed by the INTERREG V B ADRION 2014-2020 Programme – Axis 1 Smart and innovative region (https://www.adrioninterreg.eu/).</w:t>
      </w:r>
    </w:p>
    <w:p w14:paraId="21D3C14B" w14:textId="77777777" w:rsidR="00F4714D" w:rsidRPr="00F4714D" w:rsidRDefault="00F4714D" w:rsidP="00F4714D">
      <w:pPr>
        <w:rPr>
          <w:rStyle w:val="Naglaeno"/>
          <w:rFonts w:ascii="Arial" w:eastAsiaTheme="majorEastAsia" w:hAnsi="Arial" w:cs="Arial"/>
          <w:b w:val="0"/>
          <w:iCs/>
          <w:color w:val="333399"/>
        </w:rPr>
      </w:pPr>
    </w:p>
    <w:p w14:paraId="53AB0F38" w14:textId="77777777" w:rsidR="00F4714D" w:rsidRPr="00F4714D" w:rsidRDefault="00F4714D" w:rsidP="00F4714D">
      <w:pPr>
        <w:rPr>
          <w:rStyle w:val="Naglaeno"/>
          <w:rFonts w:ascii="Arial" w:eastAsiaTheme="majorEastAsia" w:hAnsi="Arial" w:cs="Arial"/>
          <w:b w:val="0"/>
          <w:iCs/>
          <w:color w:val="333399"/>
        </w:rPr>
      </w:pPr>
      <w:r w:rsidRPr="00F4714D">
        <w:rPr>
          <w:rStyle w:val="Naglaeno"/>
          <w:rFonts w:ascii="Arial" w:eastAsiaTheme="majorEastAsia" w:hAnsi="Arial" w:cs="Arial"/>
          <w:b w:val="0"/>
          <w:iCs/>
          <w:color w:val="333399"/>
        </w:rPr>
        <w:t>ARIEL aims to promote technological and non-technological solutions for innovation speed-up and up take in small-scale fisheries (SSF) and aquaculture (AQ) among scientists-policy-makers-entrepreneurs, acting as a knowledge network and considering in a single frame the complex ecological, economic and societal challenges.</w:t>
      </w:r>
    </w:p>
    <w:p w14:paraId="6473C14A" w14:textId="77777777" w:rsidR="00F4714D" w:rsidRDefault="00F4714D" w:rsidP="00F4714D">
      <w:pPr>
        <w:rPr>
          <w:rStyle w:val="Naglaeno"/>
          <w:rFonts w:ascii="Arial" w:eastAsiaTheme="majorEastAsia" w:hAnsi="Arial" w:cs="Arial"/>
          <w:b w:val="0"/>
          <w:iCs/>
          <w:color w:val="333399"/>
        </w:rPr>
      </w:pPr>
    </w:p>
    <w:p w14:paraId="47CB2DF1" w14:textId="77777777" w:rsidR="002231D9" w:rsidRDefault="002231D9" w:rsidP="00F4714D">
      <w:pPr>
        <w:rPr>
          <w:rStyle w:val="Naglaeno"/>
          <w:rFonts w:ascii="Arial" w:eastAsiaTheme="majorEastAsia" w:hAnsi="Arial" w:cs="Arial"/>
          <w:b w:val="0"/>
          <w:iCs/>
          <w:color w:val="333399"/>
        </w:rPr>
      </w:pPr>
    </w:p>
    <w:p w14:paraId="58AE4C44" w14:textId="77777777" w:rsidR="002231D9" w:rsidRDefault="002231D9" w:rsidP="00F4714D">
      <w:pPr>
        <w:rPr>
          <w:rStyle w:val="Naglaeno"/>
          <w:rFonts w:ascii="Arial" w:eastAsiaTheme="majorEastAsia" w:hAnsi="Arial" w:cs="Arial"/>
          <w:b w:val="0"/>
          <w:iCs/>
          <w:color w:val="333399"/>
        </w:rPr>
      </w:pPr>
      <w:r>
        <w:rPr>
          <w:noProof/>
          <w:lang w:val="hr-HR" w:eastAsia="hr-HR" w:bidi="ar-SA"/>
        </w:rPr>
        <w:drawing>
          <wp:inline distT="0" distB="0" distL="0" distR="0" wp14:anchorId="5BCD5950" wp14:editId="6FE82F7F">
            <wp:extent cx="5867400" cy="406115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0314" cy="4063173"/>
                    </a:xfrm>
                    <a:prstGeom prst="rect">
                      <a:avLst/>
                    </a:prstGeom>
                  </pic:spPr>
                </pic:pic>
              </a:graphicData>
            </a:graphic>
          </wp:inline>
        </w:drawing>
      </w:r>
    </w:p>
    <w:p w14:paraId="31B0C51D" w14:textId="77777777" w:rsidR="002231D9" w:rsidRDefault="002231D9" w:rsidP="00F4714D">
      <w:pPr>
        <w:rPr>
          <w:rStyle w:val="Naglaeno"/>
          <w:rFonts w:ascii="Arial" w:eastAsiaTheme="majorEastAsia" w:hAnsi="Arial" w:cs="Arial"/>
          <w:b w:val="0"/>
          <w:iCs/>
          <w:color w:val="333399"/>
        </w:rPr>
      </w:pPr>
    </w:p>
    <w:p w14:paraId="6586BF67" w14:textId="77777777" w:rsidR="002231D9" w:rsidRDefault="002231D9" w:rsidP="00F4714D">
      <w:pPr>
        <w:rPr>
          <w:rStyle w:val="Naglaeno"/>
          <w:rFonts w:ascii="Arial" w:eastAsiaTheme="majorEastAsia" w:hAnsi="Arial" w:cs="Arial"/>
          <w:b w:val="0"/>
          <w:iCs/>
          <w:color w:val="333399"/>
        </w:rPr>
      </w:pPr>
    </w:p>
    <w:p w14:paraId="7D69B266" w14:textId="77777777" w:rsidR="002231D9" w:rsidRDefault="002231D9" w:rsidP="00F4714D">
      <w:pPr>
        <w:rPr>
          <w:rStyle w:val="Naglaeno"/>
          <w:rFonts w:ascii="Arial" w:eastAsiaTheme="majorEastAsia" w:hAnsi="Arial" w:cs="Arial"/>
          <w:b w:val="0"/>
          <w:iCs/>
          <w:color w:val="333399"/>
        </w:rPr>
      </w:pPr>
    </w:p>
    <w:p w14:paraId="5AEDE70B" w14:textId="77777777" w:rsidR="002231D9" w:rsidRDefault="002231D9" w:rsidP="00F4714D">
      <w:pPr>
        <w:rPr>
          <w:rStyle w:val="Naglaeno"/>
          <w:rFonts w:ascii="Arial" w:eastAsiaTheme="majorEastAsia" w:hAnsi="Arial" w:cs="Arial"/>
          <w:b w:val="0"/>
          <w:iCs/>
          <w:color w:val="333399"/>
        </w:rPr>
      </w:pPr>
    </w:p>
    <w:p w14:paraId="73C571BA" w14:textId="77777777" w:rsidR="002231D9" w:rsidRDefault="002231D9" w:rsidP="00F4714D">
      <w:pPr>
        <w:rPr>
          <w:rStyle w:val="Naglaeno"/>
          <w:rFonts w:ascii="Arial" w:eastAsiaTheme="majorEastAsia" w:hAnsi="Arial" w:cs="Arial"/>
          <w:b w:val="0"/>
          <w:iCs/>
          <w:color w:val="333399"/>
        </w:rPr>
      </w:pPr>
    </w:p>
    <w:p w14:paraId="78A8D983" w14:textId="77777777" w:rsidR="002231D9" w:rsidRDefault="002231D9" w:rsidP="00F4714D">
      <w:pPr>
        <w:rPr>
          <w:rStyle w:val="Naglaeno"/>
          <w:rFonts w:ascii="Arial" w:eastAsiaTheme="majorEastAsia" w:hAnsi="Arial" w:cs="Arial"/>
          <w:b w:val="0"/>
          <w:iCs/>
          <w:color w:val="333399"/>
        </w:rPr>
      </w:pPr>
    </w:p>
    <w:p w14:paraId="00AD7AFE" w14:textId="77777777" w:rsidR="002231D9" w:rsidRDefault="002231D9" w:rsidP="00F4714D">
      <w:pPr>
        <w:rPr>
          <w:rStyle w:val="Naglaeno"/>
          <w:rFonts w:ascii="Arial" w:eastAsiaTheme="majorEastAsia" w:hAnsi="Arial" w:cs="Arial"/>
          <w:b w:val="0"/>
          <w:iCs/>
          <w:color w:val="333399"/>
        </w:rPr>
      </w:pPr>
    </w:p>
    <w:p w14:paraId="1A541441" w14:textId="77777777" w:rsidR="002231D9" w:rsidRDefault="002231D9" w:rsidP="00F4714D">
      <w:pPr>
        <w:rPr>
          <w:rStyle w:val="Naglaeno"/>
          <w:rFonts w:ascii="Arial" w:eastAsiaTheme="majorEastAsia" w:hAnsi="Arial" w:cs="Arial"/>
          <w:b w:val="0"/>
          <w:iCs/>
          <w:color w:val="333399"/>
        </w:rPr>
      </w:pPr>
    </w:p>
    <w:p w14:paraId="2699BB03" w14:textId="77777777" w:rsidR="002231D9" w:rsidRPr="00F4714D" w:rsidRDefault="002231D9" w:rsidP="00F4714D">
      <w:pPr>
        <w:rPr>
          <w:rStyle w:val="Naglaeno"/>
          <w:rFonts w:ascii="Arial" w:eastAsiaTheme="majorEastAsia" w:hAnsi="Arial" w:cs="Arial"/>
          <w:b w:val="0"/>
          <w:iCs/>
          <w:color w:val="333399"/>
        </w:rPr>
      </w:pPr>
    </w:p>
    <w:p w14:paraId="72A8264F" w14:textId="77777777" w:rsidR="00F4714D" w:rsidRPr="00F4714D" w:rsidRDefault="00F4714D" w:rsidP="00F4714D">
      <w:pPr>
        <w:rPr>
          <w:rStyle w:val="Naglaeno"/>
          <w:rFonts w:ascii="Arial" w:eastAsiaTheme="majorEastAsia" w:hAnsi="Arial" w:cs="Arial"/>
          <w:b w:val="0"/>
          <w:iCs/>
          <w:color w:val="333399"/>
        </w:rPr>
      </w:pPr>
    </w:p>
    <w:p w14:paraId="37D2A072" w14:textId="77777777" w:rsidR="00F4714D" w:rsidRPr="00F4714D" w:rsidRDefault="00F4714D" w:rsidP="00F4714D">
      <w:pPr>
        <w:rPr>
          <w:rStyle w:val="Naglaeno"/>
          <w:rFonts w:ascii="Arial" w:eastAsiaTheme="majorEastAsia" w:hAnsi="Arial" w:cs="Arial"/>
          <w:b w:val="0"/>
          <w:iCs/>
          <w:color w:val="333399"/>
        </w:rPr>
      </w:pPr>
    </w:p>
    <w:p w14:paraId="2661FB53" w14:textId="77777777" w:rsidR="00F4714D" w:rsidRDefault="00F4714D" w:rsidP="00F4714D">
      <w:pPr>
        <w:rPr>
          <w:rStyle w:val="Naglaeno"/>
          <w:rFonts w:ascii="Arial" w:eastAsiaTheme="majorEastAsia" w:hAnsi="Arial" w:cs="Arial"/>
          <w:b w:val="0"/>
          <w:iCs/>
          <w:color w:val="333399"/>
        </w:rPr>
      </w:pPr>
      <w:r w:rsidRPr="00F4714D">
        <w:rPr>
          <w:rStyle w:val="Naglaeno"/>
          <w:rFonts w:ascii="Arial" w:eastAsiaTheme="majorEastAsia" w:hAnsi="Arial" w:cs="Arial"/>
          <w:b w:val="0"/>
          <w:iCs/>
          <w:color w:val="333399"/>
        </w:rPr>
        <w:t xml:space="preserve">The </w:t>
      </w:r>
      <w:r w:rsidRPr="00F4714D">
        <w:rPr>
          <w:rStyle w:val="Naglaeno"/>
          <w:rFonts w:ascii="Arial" w:eastAsiaTheme="majorEastAsia" w:hAnsi="Arial" w:cs="Arial"/>
          <w:iCs/>
          <w:color w:val="333399"/>
        </w:rPr>
        <w:t xml:space="preserve">ARIEL partnership </w:t>
      </w:r>
      <w:r w:rsidRPr="00F4714D">
        <w:rPr>
          <w:rStyle w:val="Naglaeno"/>
          <w:rFonts w:ascii="Arial" w:eastAsiaTheme="majorEastAsia" w:hAnsi="Arial" w:cs="Arial"/>
          <w:b w:val="0"/>
          <w:iCs/>
          <w:color w:val="333399"/>
        </w:rPr>
        <w:t>is composed by 8 scientific and institutional organizations from 4 Countries:</w:t>
      </w:r>
    </w:p>
    <w:p w14:paraId="17F364B0" w14:textId="77777777" w:rsidR="002231D9" w:rsidRDefault="002231D9" w:rsidP="00F4714D">
      <w:pPr>
        <w:rPr>
          <w:rStyle w:val="Naglaeno"/>
          <w:rFonts w:ascii="Arial" w:eastAsiaTheme="majorEastAsia" w:hAnsi="Arial" w:cs="Arial"/>
          <w:b w:val="0"/>
          <w:iCs/>
          <w:color w:val="333399"/>
        </w:rPr>
      </w:pPr>
      <w:r>
        <w:rPr>
          <w:rStyle w:val="Naglaeno"/>
          <w:rFonts w:ascii="Arial" w:eastAsiaTheme="majorEastAsia" w:hAnsi="Arial" w:cs="Arial"/>
          <w:b w:val="0"/>
          <w:iCs/>
          <w:noProof/>
          <w:color w:val="333399"/>
          <w:lang w:val="hr-HR" w:eastAsia="hr-HR" w:bidi="ar-SA"/>
        </w:rPr>
        <w:drawing>
          <wp:anchor distT="0" distB="0" distL="114300" distR="114300" simplePos="0" relativeHeight="251665408" behindDoc="0" locked="0" layoutInCell="1" allowOverlap="1" wp14:anchorId="39730862" wp14:editId="0D156B26">
            <wp:simplePos x="0" y="0"/>
            <wp:positionH relativeFrom="column">
              <wp:posOffset>-361950</wp:posOffset>
            </wp:positionH>
            <wp:positionV relativeFrom="paragraph">
              <wp:posOffset>331470</wp:posOffset>
            </wp:positionV>
            <wp:extent cx="4718685" cy="32004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685" cy="3200400"/>
                    </a:xfrm>
                    <a:prstGeom prst="rect">
                      <a:avLst/>
                    </a:prstGeom>
                    <a:noFill/>
                  </pic:spPr>
                </pic:pic>
              </a:graphicData>
            </a:graphic>
          </wp:anchor>
        </w:drawing>
      </w:r>
    </w:p>
    <w:p w14:paraId="6F6A7CFD" w14:textId="77777777" w:rsidR="00F4714D" w:rsidRDefault="002231D9" w:rsidP="00F4714D">
      <w:pPr>
        <w:rPr>
          <w:rStyle w:val="Naglaeno"/>
          <w:rFonts w:ascii="Arial" w:eastAsiaTheme="majorEastAsia" w:hAnsi="Arial" w:cs="Arial"/>
          <w:b w:val="0"/>
          <w:iCs/>
          <w:color w:val="333399"/>
        </w:rPr>
      </w:pPr>
      <w:r>
        <w:rPr>
          <w:rStyle w:val="Naglaeno"/>
          <w:rFonts w:ascii="Arial" w:eastAsiaTheme="majorEastAsia" w:hAnsi="Arial" w:cs="Arial"/>
          <w:b w:val="0"/>
          <w:iCs/>
          <w:noProof/>
          <w:color w:val="333399"/>
          <w:lang w:val="hr-HR" w:eastAsia="hr-HR" w:bidi="ar-SA"/>
        </w:rPr>
        <w:drawing>
          <wp:anchor distT="0" distB="0" distL="114300" distR="114300" simplePos="0" relativeHeight="251664384" behindDoc="0" locked="0" layoutInCell="1" allowOverlap="1" wp14:anchorId="09BC5897" wp14:editId="199F4CC9">
            <wp:simplePos x="0" y="0"/>
            <wp:positionH relativeFrom="column">
              <wp:posOffset>4366260</wp:posOffset>
            </wp:positionH>
            <wp:positionV relativeFrom="paragraph">
              <wp:posOffset>280670</wp:posOffset>
            </wp:positionV>
            <wp:extent cx="1853565" cy="2908300"/>
            <wp:effectExtent l="0" t="0" r="0" b="635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3565" cy="2908300"/>
                    </a:xfrm>
                    <a:prstGeom prst="rect">
                      <a:avLst/>
                    </a:prstGeom>
                    <a:noFill/>
                  </pic:spPr>
                </pic:pic>
              </a:graphicData>
            </a:graphic>
          </wp:anchor>
        </w:drawing>
      </w:r>
    </w:p>
    <w:p w14:paraId="6349F9EF" w14:textId="77777777" w:rsidR="002231D9" w:rsidRDefault="002231D9" w:rsidP="00F4714D">
      <w:pPr>
        <w:rPr>
          <w:rStyle w:val="Naglaeno"/>
          <w:rFonts w:ascii="Arial" w:eastAsiaTheme="majorEastAsia" w:hAnsi="Arial" w:cs="Arial"/>
          <w:b w:val="0"/>
          <w:iCs/>
          <w:color w:val="333399"/>
        </w:rPr>
      </w:pPr>
    </w:p>
    <w:p w14:paraId="280621C3" w14:textId="77777777" w:rsidR="002231D9" w:rsidRDefault="002231D9" w:rsidP="00F4714D">
      <w:pPr>
        <w:rPr>
          <w:rStyle w:val="Naglaeno"/>
          <w:rFonts w:ascii="Arial" w:eastAsiaTheme="majorEastAsia" w:hAnsi="Arial" w:cs="Arial"/>
          <w:b w:val="0"/>
          <w:iCs/>
          <w:color w:val="333399"/>
        </w:rPr>
      </w:pPr>
    </w:p>
    <w:p w14:paraId="0E4A0AD0" w14:textId="77777777" w:rsidR="002231D9" w:rsidRDefault="002231D9" w:rsidP="00F4714D">
      <w:pPr>
        <w:rPr>
          <w:rStyle w:val="Naglaeno"/>
          <w:rFonts w:ascii="Arial" w:eastAsiaTheme="majorEastAsia" w:hAnsi="Arial" w:cs="Arial"/>
          <w:b w:val="0"/>
          <w:iCs/>
          <w:color w:val="333399"/>
        </w:rPr>
      </w:pPr>
    </w:p>
    <w:p w14:paraId="498D804A" w14:textId="77777777" w:rsidR="00F4714D" w:rsidRPr="00F4714D" w:rsidRDefault="00F4714D" w:rsidP="00F4714D">
      <w:pPr>
        <w:rPr>
          <w:rStyle w:val="Naglaeno"/>
          <w:rFonts w:ascii="Arial" w:eastAsiaTheme="majorEastAsia" w:hAnsi="Arial" w:cs="Arial"/>
          <w:b w:val="0"/>
          <w:iCs/>
          <w:color w:val="333399"/>
        </w:rPr>
      </w:pPr>
    </w:p>
    <w:p w14:paraId="547F6F99" w14:textId="77777777" w:rsidR="00F4714D" w:rsidRPr="00F4714D" w:rsidRDefault="00F4714D" w:rsidP="00F4714D">
      <w:pPr>
        <w:rPr>
          <w:rStyle w:val="Naglaeno"/>
          <w:rFonts w:ascii="Arial" w:eastAsiaTheme="majorEastAsia" w:hAnsi="Arial" w:cs="Arial"/>
          <w:b w:val="0"/>
          <w:iCs/>
          <w:color w:val="333399"/>
        </w:rPr>
      </w:pPr>
    </w:p>
    <w:p w14:paraId="37E91CD2" w14:textId="77777777" w:rsidR="00F4714D" w:rsidRPr="00F4714D" w:rsidRDefault="00F4714D" w:rsidP="00F4714D">
      <w:pPr>
        <w:rPr>
          <w:rStyle w:val="Naglaeno"/>
          <w:rFonts w:ascii="Arial" w:eastAsiaTheme="majorEastAsia" w:hAnsi="Arial" w:cs="Arial"/>
          <w:b w:val="0"/>
          <w:iCs/>
          <w:color w:val="333399"/>
        </w:rPr>
      </w:pPr>
      <w:r w:rsidRPr="00F4714D">
        <w:rPr>
          <w:rStyle w:val="Naglaeno"/>
          <w:rFonts w:ascii="Arial" w:eastAsiaTheme="majorEastAsia" w:hAnsi="Arial" w:cs="Arial"/>
          <w:iCs/>
          <w:color w:val="333399"/>
        </w:rPr>
        <w:t>Project duration</w:t>
      </w:r>
      <w:r w:rsidRPr="00F4714D">
        <w:rPr>
          <w:rStyle w:val="Naglaeno"/>
          <w:rFonts w:ascii="Arial" w:eastAsiaTheme="majorEastAsia" w:hAnsi="Arial" w:cs="Arial"/>
          <w:b w:val="0"/>
          <w:iCs/>
          <w:color w:val="333399"/>
        </w:rPr>
        <w:t xml:space="preserve">: </w:t>
      </w:r>
      <w:r w:rsidR="0093176C">
        <w:rPr>
          <w:rStyle w:val="Naglaeno"/>
          <w:rFonts w:ascii="Arial" w:eastAsiaTheme="majorEastAsia" w:hAnsi="Arial" w:cs="Arial"/>
          <w:b w:val="0"/>
          <w:iCs/>
          <w:color w:val="333399"/>
        </w:rPr>
        <w:t xml:space="preserve">36 </w:t>
      </w:r>
      <w:r w:rsidRPr="00F4714D">
        <w:rPr>
          <w:rStyle w:val="Naglaeno"/>
          <w:rFonts w:ascii="Arial" w:eastAsiaTheme="majorEastAsia" w:hAnsi="Arial" w:cs="Arial"/>
          <w:b w:val="0"/>
          <w:iCs/>
          <w:color w:val="333399"/>
        </w:rPr>
        <w:t xml:space="preserve">months </w:t>
      </w:r>
      <w:r w:rsidR="0093176C">
        <w:rPr>
          <w:rStyle w:val="Naglaeno"/>
          <w:rFonts w:ascii="Arial" w:eastAsiaTheme="majorEastAsia" w:hAnsi="Arial" w:cs="Arial"/>
          <w:b w:val="0"/>
          <w:iCs/>
          <w:color w:val="333399"/>
        </w:rPr>
        <w:t>(1.1.2018 - 31.12</w:t>
      </w:r>
      <w:r w:rsidRPr="00F4714D">
        <w:rPr>
          <w:rStyle w:val="Naglaeno"/>
          <w:rFonts w:ascii="Arial" w:eastAsiaTheme="majorEastAsia" w:hAnsi="Arial" w:cs="Arial"/>
          <w:b w:val="0"/>
          <w:iCs/>
          <w:color w:val="333399"/>
        </w:rPr>
        <w:t>.2020)</w:t>
      </w:r>
    </w:p>
    <w:p w14:paraId="05036EC6" w14:textId="77777777" w:rsidR="00F4714D" w:rsidRPr="00F4714D" w:rsidRDefault="00F4714D" w:rsidP="00F4714D">
      <w:pPr>
        <w:rPr>
          <w:rStyle w:val="Naglaeno"/>
          <w:rFonts w:ascii="Arial" w:eastAsiaTheme="majorEastAsia" w:hAnsi="Arial" w:cs="Arial"/>
          <w:b w:val="0"/>
          <w:iCs/>
          <w:color w:val="333399"/>
        </w:rPr>
      </w:pPr>
      <w:r w:rsidRPr="00F4714D">
        <w:rPr>
          <w:rStyle w:val="Naglaeno"/>
          <w:rFonts w:ascii="Arial" w:eastAsiaTheme="majorEastAsia" w:hAnsi="Arial" w:cs="Arial"/>
          <w:iCs/>
          <w:color w:val="333399"/>
        </w:rPr>
        <w:t>Project budget</w:t>
      </w:r>
      <w:r w:rsidRPr="00F4714D">
        <w:rPr>
          <w:rStyle w:val="Naglaeno"/>
          <w:rFonts w:ascii="Arial" w:eastAsiaTheme="majorEastAsia" w:hAnsi="Arial" w:cs="Arial"/>
          <w:b w:val="0"/>
          <w:iCs/>
          <w:color w:val="333399"/>
        </w:rPr>
        <w:t>:  € 1 249 234.50</w:t>
      </w:r>
      <w:r w:rsidR="002231D9">
        <w:rPr>
          <w:rStyle w:val="Naglaeno"/>
          <w:rFonts w:ascii="Arial" w:eastAsiaTheme="majorEastAsia" w:hAnsi="Arial" w:cs="Arial"/>
          <w:b w:val="0"/>
          <w:iCs/>
          <w:color w:val="333399"/>
        </w:rPr>
        <w:t xml:space="preserve"> </w:t>
      </w:r>
    </w:p>
    <w:p w14:paraId="6FBD442B" w14:textId="77777777" w:rsidR="00F4714D" w:rsidRPr="00F4714D" w:rsidRDefault="00F4714D" w:rsidP="00F4714D">
      <w:pPr>
        <w:rPr>
          <w:rStyle w:val="Naglaeno"/>
          <w:rFonts w:ascii="Arial" w:eastAsiaTheme="majorEastAsia" w:hAnsi="Arial" w:cs="Arial"/>
          <w:b w:val="0"/>
          <w:iCs/>
          <w:color w:val="333399"/>
        </w:rPr>
      </w:pPr>
    </w:p>
    <w:p w14:paraId="4AED2633" w14:textId="77777777" w:rsidR="00F4714D" w:rsidRPr="00F4714D" w:rsidRDefault="00F4714D" w:rsidP="00F4714D">
      <w:pPr>
        <w:rPr>
          <w:rStyle w:val="Naglaeno"/>
          <w:rFonts w:ascii="Arial" w:eastAsiaTheme="majorEastAsia" w:hAnsi="Arial" w:cs="Arial"/>
          <w:b w:val="0"/>
          <w:iCs/>
          <w:color w:val="333399"/>
        </w:rPr>
      </w:pPr>
    </w:p>
    <w:p w14:paraId="06DF40AE" w14:textId="77777777" w:rsidR="00F4714D" w:rsidRDefault="00F4714D" w:rsidP="00D555F8">
      <w:pPr>
        <w:pStyle w:val="Naslov1"/>
        <w:rPr>
          <w:rFonts w:ascii="Arial" w:hAnsi="Arial" w:cs="Arial"/>
          <w:b/>
          <w:color w:val="1F4D78" w:themeColor="accent1" w:themeShade="7F"/>
          <w:sz w:val="24"/>
          <w:szCs w:val="24"/>
        </w:rPr>
      </w:pPr>
    </w:p>
    <w:p w14:paraId="3DC117FF" w14:textId="77777777" w:rsidR="00645ED0" w:rsidRDefault="00645ED0" w:rsidP="00645ED0"/>
    <w:p w14:paraId="33C261BC" w14:textId="77777777" w:rsidR="002231D9" w:rsidRDefault="002231D9" w:rsidP="00645ED0"/>
    <w:p w14:paraId="432C49CE" w14:textId="77777777" w:rsidR="002231D9" w:rsidRDefault="002231D9" w:rsidP="00645ED0"/>
    <w:p w14:paraId="15183BE1" w14:textId="77777777" w:rsidR="002231D9" w:rsidRDefault="002231D9" w:rsidP="00645ED0"/>
    <w:p w14:paraId="5DBDEA9F" w14:textId="77777777" w:rsidR="002231D9" w:rsidRDefault="002231D9" w:rsidP="00645ED0"/>
    <w:p w14:paraId="59DEC554" w14:textId="77777777" w:rsidR="002231D9" w:rsidRDefault="002231D9" w:rsidP="00645ED0"/>
    <w:p w14:paraId="5245131D" w14:textId="77777777" w:rsidR="002231D9" w:rsidRDefault="002231D9" w:rsidP="00645ED0"/>
    <w:p w14:paraId="3EFB1315" w14:textId="77777777" w:rsidR="002231D9" w:rsidRDefault="002231D9" w:rsidP="00645ED0"/>
    <w:p w14:paraId="4117D469" w14:textId="77777777" w:rsidR="00645ED0" w:rsidRDefault="00645ED0" w:rsidP="00645ED0"/>
    <w:p w14:paraId="4A3C9A6F" w14:textId="77777777" w:rsidR="008E07FA" w:rsidRDefault="008E07FA" w:rsidP="00645ED0">
      <w:pPr>
        <w:rPr>
          <w:rStyle w:val="Naglaeno"/>
          <w:b w:val="0"/>
          <w:bCs w:val="0"/>
        </w:rPr>
      </w:pPr>
    </w:p>
    <w:p w14:paraId="11FD6972" w14:textId="77777777" w:rsidR="008E07FA" w:rsidRDefault="008E07FA" w:rsidP="00645ED0">
      <w:pPr>
        <w:rPr>
          <w:rStyle w:val="Naglaeno"/>
          <w:b w:val="0"/>
          <w:bCs w:val="0"/>
        </w:rPr>
      </w:pPr>
    </w:p>
    <w:p w14:paraId="41C2FB14" w14:textId="77777777" w:rsidR="00330ABA" w:rsidRPr="00330ABA" w:rsidRDefault="00330ABA" w:rsidP="00645ED0">
      <w:pPr>
        <w:rPr>
          <w:rStyle w:val="Naglaeno"/>
          <w:rFonts w:ascii="Arial" w:eastAsiaTheme="majorEastAsia" w:hAnsi="Arial" w:cs="Arial"/>
          <w:iCs/>
          <w:color w:val="333399"/>
        </w:rPr>
      </w:pPr>
      <w:r w:rsidRPr="00330ABA">
        <w:rPr>
          <w:rStyle w:val="Naglaeno"/>
          <w:rFonts w:ascii="Arial" w:eastAsiaTheme="majorEastAsia" w:hAnsi="Arial" w:cs="Arial"/>
          <w:iCs/>
          <w:color w:val="333399"/>
        </w:rPr>
        <w:t>The logic of intervention</w:t>
      </w:r>
    </w:p>
    <w:p w14:paraId="7026FEBC" w14:textId="77777777" w:rsidR="00645ED0" w:rsidRDefault="002231D9" w:rsidP="00330ABA">
      <w:pPr>
        <w:rPr>
          <w:rStyle w:val="Naglaeno"/>
          <w:rFonts w:ascii="Arial" w:hAnsi="Arial" w:cs="Arial"/>
          <w:iCs/>
          <w:color w:val="333399"/>
          <w:sz w:val="28"/>
          <w:szCs w:val="28"/>
        </w:rPr>
      </w:pPr>
      <w:bookmarkStart w:id="2" w:name="_Toc40684441"/>
      <w:r>
        <w:rPr>
          <w:noProof/>
          <w:lang w:val="hr-HR" w:eastAsia="hr-HR" w:bidi="ar-SA"/>
        </w:rPr>
        <w:drawing>
          <wp:anchor distT="0" distB="0" distL="114300" distR="114300" simplePos="0" relativeHeight="251662336" behindDoc="0" locked="0" layoutInCell="1" allowOverlap="1" wp14:anchorId="0F5169C7" wp14:editId="4153B7F5">
            <wp:simplePos x="0" y="0"/>
            <wp:positionH relativeFrom="page">
              <wp:posOffset>4328160</wp:posOffset>
            </wp:positionH>
            <wp:positionV relativeFrom="paragraph">
              <wp:posOffset>203200</wp:posOffset>
            </wp:positionV>
            <wp:extent cx="3017520" cy="499872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4998720"/>
                    </a:xfrm>
                    <a:prstGeom prst="rect">
                      <a:avLst/>
                    </a:prstGeom>
                    <a:noFill/>
                  </pic:spPr>
                </pic:pic>
              </a:graphicData>
            </a:graphic>
            <wp14:sizeRelH relativeFrom="margin">
              <wp14:pctWidth>0</wp14:pctWidth>
            </wp14:sizeRelH>
            <wp14:sizeRelV relativeFrom="margin">
              <wp14:pctHeight>0</wp14:pctHeight>
            </wp14:sizeRelV>
          </wp:anchor>
        </w:drawing>
      </w:r>
    </w:p>
    <w:p w14:paraId="230775A6" w14:textId="77777777" w:rsidR="00330ABA" w:rsidRDefault="00330ABA" w:rsidP="00330ABA">
      <w:pPr>
        <w:rPr>
          <w:rStyle w:val="Naglaeno"/>
          <w:rFonts w:ascii="Arial" w:hAnsi="Arial" w:cs="Arial"/>
          <w:b w:val="0"/>
          <w:iCs/>
          <w:color w:val="333399"/>
          <w:szCs w:val="24"/>
        </w:rPr>
      </w:pPr>
      <w:r w:rsidRPr="00330ABA">
        <w:rPr>
          <w:rStyle w:val="Naglaeno"/>
          <w:rFonts w:ascii="Arial" w:hAnsi="Arial" w:cs="Arial"/>
          <w:b w:val="0"/>
          <w:iCs/>
          <w:color w:val="333399"/>
          <w:szCs w:val="24"/>
        </w:rPr>
        <w:t>ARIEL</w:t>
      </w:r>
      <w:r>
        <w:rPr>
          <w:rStyle w:val="Naglaeno"/>
          <w:rFonts w:ascii="Arial" w:hAnsi="Arial" w:cs="Arial"/>
          <w:b w:val="0"/>
          <w:iCs/>
          <w:color w:val="333399"/>
          <w:szCs w:val="24"/>
        </w:rPr>
        <w:t xml:space="preserve"> foresees 4 Working Packages: </w:t>
      </w:r>
    </w:p>
    <w:p w14:paraId="703924D0" w14:textId="77777777" w:rsidR="00330ABA" w:rsidRDefault="00330ABA" w:rsidP="00330ABA">
      <w:pPr>
        <w:rPr>
          <w:rStyle w:val="Naglaeno"/>
          <w:rFonts w:ascii="Arial" w:hAnsi="Arial" w:cs="Arial"/>
          <w:b w:val="0"/>
          <w:iCs/>
          <w:color w:val="333399"/>
          <w:szCs w:val="24"/>
        </w:rPr>
      </w:pPr>
    </w:p>
    <w:p w14:paraId="5B4632A7" w14:textId="77777777" w:rsidR="00330ABA" w:rsidRPr="002231D9" w:rsidRDefault="00330ABA" w:rsidP="00330ABA">
      <w:pPr>
        <w:pStyle w:val="Odlomakpopisa"/>
        <w:numPr>
          <w:ilvl w:val="0"/>
          <w:numId w:val="3"/>
        </w:numPr>
        <w:rPr>
          <w:rStyle w:val="Naglaeno"/>
          <w:rFonts w:ascii="Arial" w:hAnsi="Arial" w:cs="Arial"/>
          <w:b w:val="0"/>
          <w:iCs/>
          <w:color w:val="333399"/>
          <w:szCs w:val="24"/>
          <w:u w:val="single"/>
        </w:rPr>
      </w:pPr>
      <w:r w:rsidRPr="002231D9">
        <w:rPr>
          <w:rStyle w:val="Naglaeno"/>
          <w:rFonts w:ascii="Arial" w:hAnsi="Arial" w:cs="Arial"/>
          <w:b w:val="0"/>
          <w:iCs/>
          <w:color w:val="333399"/>
          <w:szCs w:val="24"/>
          <w:u w:val="single"/>
        </w:rPr>
        <w:t xml:space="preserve">WPT1 Small scale fisheries and aquaculture  </w:t>
      </w:r>
    </w:p>
    <w:p w14:paraId="2F120A82" w14:textId="77777777" w:rsidR="00330ABA" w:rsidRPr="002231D9" w:rsidRDefault="00330ABA" w:rsidP="00330ABA">
      <w:pPr>
        <w:pStyle w:val="Odlomakpopisa"/>
        <w:rPr>
          <w:rStyle w:val="Naglaeno"/>
          <w:rFonts w:ascii="Arial" w:hAnsi="Arial" w:cs="Arial"/>
          <w:b w:val="0"/>
          <w:iCs/>
          <w:color w:val="333399"/>
          <w:szCs w:val="24"/>
          <w:u w:val="single"/>
        </w:rPr>
      </w:pPr>
      <w:r w:rsidRPr="002231D9">
        <w:rPr>
          <w:rStyle w:val="Naglaeno"/>
          <w:rFonts w:ascii="Arial" w:hAnsi="Arial" w:cs="Arial"/>
          <w:b w:val="0"/>
          <w:iCs/>
          <w:color w:val="333399"/>
          <w:szCs w:val="24"/>
          <w:u w:val="single"/>
        </w:rPr>
        <w:t xml:space="preserve">framework analysis </w:t>
      </w:r>
    </w:p>
    <w:p w14:paraId="6229EEE6" w14:textId="77777777" w:rsidR="00330ABA" w:rsidRDefault="00330ABA" w:rsidP="00330ABA">
      <w:pPr>
        <w:rPr>
          <w:rStyle w:val="Naglaeno"/>
          <w:rFonts w:ascii="Arial" w:hAnsi="Arial" w:cs="Arial"/>
          <w:b w:val="0"/>
          <w:iCs/>
          <w:color w:val="333399"/>
          <w:szCs w:val="24"/>
        </w:rPr>
      </w:pPr>
    </w:p>
    <w:p w14:paraId="7DBEC6F1" w14:textId="77777777" w:rsidR="008E07FA" w:rsidRDefault="008E07FA" w:rsidP="008E07FA">
      <w:pPr>
        <w:rPr>
          <w:rStyle w:val="Naglaeno"/>
          <w:rFonts w:ascii="Arial" w:hAnsi="Arial" w:cs="Arial"/>
          <w:b w:val="0"/>
          <w:iCs/>
          <w:color w:val="333399"/>
          <w:szCs w:val="24"/>
        </w:rPr>
      </w:pPr>
      <w:r>
        <w:rPr>
          <w:rStyle w:val="Naglaeno"/>
          <w:rFonts w:ascii="Arial" w:hAnsi="Arial" w:cs="Arial"/>
          <w:b w:val="0"/>
          <w:iCs/>
          <w:color w:val="333399"/>
          <w:szCs w:val="24"/>
        </w:rPr>
        <w:t>It aims to</w:t>
      </w:r>
      <w:r w:rsidRPr="008E07FA">
        <w:rPr>
          <w:rStyle w:val="Naglaeno"/>
          <w:rFonts w:ascii="Arial" w:hAnsi="Arial" w:cs="Arial"/>
          <w:b w:val="0"/>
          <w:iCs/>
          <w:color w:val="333399"/>
          <w:szCs w:val="24"/>
        </w:rPr>
        <w:t xml:space="preserve"> identify the gaps and obstacles hindering innovation up taking</w:t>
      </w:r>
      <w:r>
        <w:rPr>
          <w:rStyle w:val="Naglaeno"/>
          <w:rFonts w:ascii="Arial" w:hAnsi="Arial" w:cs="Arial"/>
          <w:b w:val="0"/>
          <w:iCs/>
          <w:color w:val="333399"/>
          <w:szCs w:val="24"/>
        </w:rPr>
        <w:t xml:space="preserve"> and clustering into SSF and AQ </w:t>
      </w:r>
      <w:r w:rsidRPr="008E07FA">
        <w:rPr>
          <w:rStyle w:val="Naglaeno"/>
          <w:rFonts w:ascii="Arial" w:hAnsi="Arial" w:cs="Arial"/>
          <w:b w:val="0"/>
          <w:iCs/>
          <w:color w:val="333399"/>
          <w:szCs w:val="24"/>
        </w:rPr>
        <w:t>sectors in</w:t>
      </w:r>
      <w:r>
        <w:rPr>
          <w:rStyle w:val="Naglaeno"/>
          <w:rFonts w:ascii="Arial" w:hAnsi="Arial" w:cs="Arial"/>
          <w:b w:val="0"/>
          <w:iCs/>
          <w:color w:val="333399"/>
          <w:szCs w:val="24"/>
        </w:rPr>
        <w:t xml:space="preserve"> the</w:t>
      </w:r>
      <w:r w:rsidRPr="008E07FA">
        <w:rPr>
          <w:rStyle w:val="Naglaeno"/>
          <w:rFonts w:ascii="Arial" w:hAnsi="Arial" w:cs="Arial"/>
          <w:b w:val="0"/>
          <w:iCs/>
          <w:color w:val="333399"/>
          <w:szCs w:val="24"/>
        </w:rPr>
        <w:t xml:space="preserve"> ADRION</w:t>
      </w:r>
      <w:r>
        <w:rPr>
          <w:rStyle w:val="Naglaeno"/>
          <w:rFonts w:ascii="Arial" w:hAnsi="Arial" w:cs="Arial"/>
          <w:b w:val="0"/>
          <w:iCs/>
          <w:color w:val="333399"/>
          <w:szCs w:val="24"/>
        </w:rPr>
        <w:t xml:space="preserve"> area for better understanding of the framework conditions </w:t>
      </w:r>
      <w:r w:rsidR="002231D9">
        <w:rPr>
          <w:rStyle w:val="Naglaeno"/>
          <w:rFonts w:ascii="Arial" w:hAnsi="Arial" w:cs="Arial"/>
          <w:b w:val="0"/>
          <w:iCs/>
          <w:color w:val="333399"/>
          <w:szCs w:val="24"/>
        </w:rPr>
        <w:t>in which SSF and AQ actors operate.</w:t>
      </w:r>
    </w:p>
    <w:p w14:paraId="1AE30024" w14:textId="77777777" w:rsidR="008E07FA" w:rsidRDefault="008E07FA" w:rsidP="00330ABA">
      <w:pPr>
        <w:rPr>
          <w:rStyle w:val="Naglaeno"/>
          <w:rFonts w:ascii="Arial" w:hAnsi="Arial" w:cs="Arial"/>
          <w:b w:val="0"/>
          <w:iCs/>
          <w:color w:val="333399"/>
          <w:szCs w:val="24"/>
        </w:rPr>
      </w:pPr>
    </w:p>
    <w:p w14:paraId="118930D5" w14:textId="77777777" w:rsidR="00330ABA" w:rsidRPr="002231D9" w:rsidRDefault="00330ABA" w:rsidP="00330ABA">
      <w:pPr>
        <w:pStyle w:val="Odlomakpopisa"/>
        <w:numPr>
          <w:ilvl w:val="0"/>
          <w:numId w:val="3"/>
        </w:numPr>
        <w:rPr>
          <w:rStyle w:val="Naglaeno"/>
          <w:rFonts w:ascii="Arial" w:hAnsi="Arial" w:cs="Arial"/>
          <w:b w:val="0"/>
          <w:iCs/>
          <w:color w:val="333399"/>
          <w:szCs w:val="24"/>
          <w:u w:val="single"/>
        </w:rPr>
      </w:pPr>
      <w:r w:rsidRPr="002231D9">
        <w:rPr>
          <w:rStyle w:val="Naglaeno"/>
          <w:rFonts w:ascii="Arial" w:hAnsi="Arial" w:cs="Arial"/>
          <w:b w:val="0"/>
          <w:iCs/>
          <w:color w:val="333399"/>
          <w:szCs w:val="24"/>
          <w:u w:val="single"/>
        </w:rPr>
        <w:t>WPT2 Pilot activities for transnational and</w:t>
      </w:r>
    </w:p>
    <w:p w14:paraId="5723275B" w14:textId="77777777" w:rsidR="00330ABA" w:rsidRPr="002231D9" w:rsidRDefault="00330ABA" w:rsidP="00330ABA">
      <w:pPr>
        <w:pStyle w:val="Odlomakpopisa"/>
        <w:rPr>
          <w:rStyle w:val="Naglaeno"/>
          <w:rFonts w:ascii="Arial" w:hAnsi="Arial" w:cs="Arial"/>
          <w:b w:val="0"/>
          <w:iCs/>
          <w:color w:val="333399"/>
          <w:szCs w:val="24"/>
          <w:u w:val="single"/>
        </w:rPr>
      </w:pPr>
      <w:r w:rsidRPr="002231D9">
        <w:rPr>
          <w:rStyle w:val="Naglaeno"/>
          <w:rFonts w:ascii="Arial" w:hAnsi="Arial" w:cs="Arial"/>
          <w:b w:val="0"/>
          <w:iCs/>
          <w:color w:val="333399"/>
          <w:szCs w:val="24"/>
          <w:u w:val="single"/>
        </w:rPr>
        <w:t>regional networking</w:t>
      </w:r>
    </w:p>
    <w:p w14:paraId="7AA9AEF0" w14:textId="77777777" w:rsidR="00330ABA" w:rsidRDefault="00330ABA" w:rsidP="00330ABA">
      <w:pPr>
        <w:pStyle w:val="Odlomakpopisa"/>
        <w:rPr>
          <w:rStyle w:val="Naglaeno"/>
          <w:rFonts w:ascii="Arial" w:hAnsi="Arial" w:cs="Arial"/>
          <w:b w:val="0"/>
          <w:iCs/>
          <w:color w:val="333399"/>
          <w:szCs w:val="24"/>
        </w:rPr>
      </w:pPr>
    </w:p>
    <w:p w14:paraId="5AA92812" w14:textId="77777777" w:rsidR="00330ABA" w:rsidRDefault="00330ABA" w:rsidP="00330ABA">
      <w:pPr>
        <w:rPr>
          <w:rStyle w:val="Naglaeno"/>
          <w:rFonts w:ascii="Arial" w:hAnsi="Arial" w:cs="Arial"/>
          <w:b w:val="0"/>
          <w:iCs/>
          <w:color w:val="333399"/>
          <w:szCs w:val="24"/>
        </w:rPr>
      </w:pPr>
      <w:r>
        <w:rPr>
          <w:rStyle w:val="Naglaeno"/>
          <w:rFonts w:ascii="Arial" w:hAnsi="Arial" w:cs="Arial"/>
          <w:b w:val="0"/>
          <w:iCs/>
          <w:color w:val="333399"/>
          <w:szCs w:val="24"/>
        </w:rPr>
        <w:t>It aims to facilitate</w:t>
      </w:r>
      <w:r w:rsidR="008E07FA">
        <w:rPr>
          <w:rStyle w:val="Naglaeno"/>
          <w:rFonts w:ascii="Arial" w:hAnsi="Arial" w:cs="Arial"/>
          <w:b w:val="0"/>
          <w:iCs/>
          <w:color w:val="333399"/>
          <w:szCs w:val="24"/>
        </w:rPr>
        <w:t xml:space="preserve"> and speed-up </w:t>
      </w:r>
      <w:r>
        <w:rPr>
          <w:rStyle w:val="Naglaeno"/>
          <w:rFonts w:ascii="Arial" w:hAnsi="Arial" w:cs="Arial"/>
          <w:b w:val="0"/>
          <w:iCs/>
          <w:color w:val="333399"/>
          <w:szCs w:val="24"/>
        </w:rPr>
        <w:t>th</w:t>
      </w:r>
      <w:r w:rsidR="008E07FA">
        <w:rPr>
          <w:rStyle w:val="Naglaeno"/>
          <w:rFonts w:ascii="Arial" w:hAnsi="Arial" w:cs="Arial"/>
          <w:b w:val="0"/>
          <w:iCs/>
          <w:color w:val="333399"/>
          <w:szCs w:val="24"/>
        </w:rPr>
        <w:t>e innovation discovery process by an</w:t>
      </w:r>
      <w:r>
        <w:rPr>
          <w:rStyle w:val="Naglaeno"/>
          <w:rFonts w:ascii="Arial" w:hAnsi="Arial" w:cs="Arial"/>
          <w:b w:val="0"/>
          <w:iCs/>
          <w:color w:val="333399"/>
          <w:szCs w:val="24"/>
        </w:rPr>
        <w:t xml:space="preserve"> interactive </w:t>
      </w:r>
      <w:r w:rsidR="008E07FA">
        <w:rPr>
          <w:rStyle w:val="Naglaeno"/>
          <w:rFonts w:ascii="Arial" w:hAnsi="Arial" w:cs="Arial"/>
          <w:b w:val="0"/>
          <w:iCs/>
          <w:color w:val="333399"/>
          <w:szCs w:val="24"/>
        </w:rPr>
        <w:t>engagement</w:t>
      </w:r>
      <w:r>
        <w:rPr>
          <w:rStyle w:val="Naglaeno"/>
          <w:rFonts w:ascii="Arial" w:hAnsi="Arial" w:cs="Arial"/>
          <w:b w:val="0"/>
          <w:iCs/>
          <w:color w:val="333399"/>
          <w:szCs w:val="24"/>
        </w:rPr>
        <w:t xml:space="preserve"> </w:t>
      </w:r>
      <w:r w:rsidR="008E07FA">
        <w:rPr>
          <w:rStyle w:val="Naglaeno"/>
          <w:rFonts w:ascii="Arial" w:hAnsi="Arial" w:cs="Arial"/>
          <w:b w:val="0"/>
          <w:iCs/>
          <w:color w:val="333399"/>
          <w:szCs w:val="24"/>
        </w:rPr>
        <w:t xml:space="preserve">and cooperation </w:t>
      </w:r>
      <w:r>
        <w:rPr>
          <w:rStyle w:val="Naglaeno"/>
          <w:rFonts w:ascii="Arial" w:hAnsi="Arial" w:cs="Arial"/>
          <w:b w:val="0"/>
          <w:iCs/>
          <w:color w:val="333399"/>
          <w:szCs w:val="24"/>
        </w:rPr>
        <w:t>of regional and transnational SSF and AQ key actors</w:t>
      </w:r>
      <w:r w:rsidR="008E07FA">
        <w:rPr>
          <w:rStyle w:val="Naglaeno"/>
          <w:rFonts w:ascii="Arial" w:hAnsi="Arial" w:cs="Arial"/>
          <w:b w:val="0"/>
          <w:iCs/>
          <w:color w:val="333399"/>
          <w:szCs w:val="24"/>
        </w:rPr>
        <w:t xml:space="preserve"> in knowledge exchanging and pilot testing of innovative solutions for day-by-day sustainable management.</w:t>
      </w:r>
    </w:p>
    <w:p w14:paraId="2673102F" w14:textId="77777777" w:rsidR="008E07FA" w:rsidRDefault="008E07FA" w:rsidP="00330ABA">
      <w:pPr>
        <w:rPr>
          <w:rStyle w:val="Naglaeno"/>
          <w:rFonts w:ascii="Arial" w:hAnsi="Arial" w:cs="Arial"/>
          <w:b w:val="0"/>
          <w:iCs/>
          <w:color w:val="333399"/>
          <w:szCs w:val="24"/>
        </w:rPr>
      </w:pPr>
    </w:p>
    <w:p w14:paraId="2740A627" w14:textId="77777777" w:rsidR="00330ABA" w:rsidRPr="002231D9" w:rsidRDefault="00330ABA" w:rsidP="00330ABA">
      <w:pPr>
        <w:pStyle w:val="Odlomakpopisa"/>
        <w:numPr>
          <w:ilvl w:val="0"/>
          <w:numId w:val="3"/>
        </w:numPr>
        <w:rPr>
          <w:rStyle w:val="Naglaeno"/>
          <w:rFonts w:ascii="Arial" w:hAnsi="Arial" w:cs="Arial"/>
          <w:b w:val="0"/>
          <w:iCs/>
          <w:color w:val="333399"/>
          <w:szCs w:val="24"/>
          <w:u w:val="single"/>
        </w:rPr>
      </w:pPr>
      <w:r w:rsidRPr="002231D9">
        <w:rPr>
          <w:rStyle w:val="Naglaeno"/>
          <w:rFonts w:ascii="Arial" w:hAnsi="Arial" w:cs="Arial"/>
          <w:b w:val="0"/>
          <w:iCs/>
          <w:color w:val="333399"/>
          <w:szCs w:val="24"/>
          <w:u w:val="single"/>
        </w:rPr>
        <w:t>WPT3 Transferring:</w:t>
      </w:r>
    </w:p>
    <w:p w14:paraId="76330027" w14:textId="77777777" w:rsidR="00330ABA" w:rsidRPr="002231D9" w:rsidRDefault="00330ABA" w:rsidP="00330ABA">
      <w:pPr>
        <w:pStyle w:val="Odlomakpopisa"/>
        <w:rPr>
          <w:rStyle w:val="Naglaeno"/>
          <w:rFonts w:ascii="Arial" w:hAnsi="Arial" w:cs="Arial"/>
          <w:b w:val="0"/>
          <w:iCs/>
          <w:color w:val="333399"/>
          <w:szCs w:val="24"/>
          <w:u w:val="single"/>
        </w:rPr>
      </w:pPr>
    </w:p>
    <w:p w14:paraId="1D99DE24" w14:textId="77777777" w:rsidR="00330ABA" w:rsidRPr="00330ABA" w:rsidRDefault="00330ABA" w:rsidP="00330ABA">
      <w:pPr>
        <w:rPr>
          <w:rFonts w:ascii="Arial" w:hAnsi="Arial" w:cs="Arial"/>
          <w:bCs/>
          <w:iCs/>
          <w:color w:val="333399"/>
          <w:szCs w:val="24"/>
        </w:rPr>
      </w:pPr>
      <w:r>
        <w:rPr>
          <w:rStyle w:val="Naglaeno"/>
          <w:rFonts w:ascii="Arial" w:hAnsi="Arial" w:cs="Arial"/>
          <w:b w:val="0"/>
          <w:iCs/>
          <w:color w:val="333399"/>
          <w:szCs w:val="24"/>
        </w:rPr>
        <w:t xml:space="preserve"> It </w:t>
      </w:r>
      <w:r w:rsidRPr="00330ABA">
        <w:rPr>
          <w:rStyle w:val="Naglaeno"/>
          <w:rFonts w:ascii="Arial" w:hAnsi="Arial" w:cs="Arial"/>
          <w:b w:val="0"/>
          <w:iCs/>
          <w:color w:val="333399"/>
          <w:szCs w:val="24"/>
        </w:rPr>
        <w:t>aims to provide strategic and operation guidelines to promote small scale</w:t>
      </w:r>
      <w:r>
        <w:rPr>
          <w:rStyle w:val="Naglaeno"/>
          <w:rFonts w:ascii="Arial" w:hAnsi="Arial" w:cs="Arial"/>
          <w:b w:val="0"/>
          <w:iCs/>
          <w:color w:val="333399"/>
          <w:szCs w:val="24"/>
        </w:rPr>
        <w:t xml:space="preserve"> </w:t>
      </w:r>
      <w:r w:rsidRPr="00330ABA">
        <w:rPr>
          <w:rStyle w:val="Naglaeno"/>
          <w:rFonts w:ascii="Arial" w:hAnsi="Arial" w:cs="Arial"/>
          <w:b w:val="0"/>
          <w:iCs/>
          <w:color w:val="333399"/>
          <w:szCs w:val="24"/>
        </w:rPr>
        <w:t>fisheries and AQ network at regional and transnational level in ADRION area and the uptaking of open innovation led by</w:t>
      </w:r>
      <w:r>
        <w:rPr>
          <w:rStyle w:val="Naglaeno"/>
          <w:rFonts w:ascii="Arial" w:hAnsi="Arial" w:cs="Arial"/>
          <w:b w:val="0"/>
          <w:iCs/>
          <w:color w:val="333399"/>
          <w:szCs w:val="24"/>
        </w:rPr>
        <w:t xml:space="preserve"> </w:t>
      </w:r>
      <w:r w:rsidRPr="00330ABA">
        <w:rPr>
          <w:rStyle w:val="Naglaeno"/>
          <w:rFonts w:ascii="Arial" w:hAnsi="Arial" w:cs="Arial"/>
          <w:b w:val="0"/>
          <w:iCs/>
          <w:color w:val="333399"/>
          <w:szCs w:val="24"/>
        </w:rPr>
        <w:t>academia and research centers, facilitated by policy makers, endorsed by entrepren</w:t>
      </w:r>
      <w:r>
        <w:rPr>
          <w:rStyle w:val="Naglaeno"/>
          <w:rFonts w:ascii="Arial" w:hAnsi="Arial" w:cs="Arial"/>
          <w:b w:val="0"/>
          <w:iCs/>
          <w:color w:val="333399"/>
          <w:szCs w:val="24"/>
        </w:rPr>
        <w:t>eurs and recognized by consumers.</w:t>
      </w:r>
    </w:p>
    <w:p w14:paraId="32EBDC3A" w14:textId="77777777" w:rsidR="00330ABA" w:rsidRDefault="00330ABA" w:rsidP="00330ABA"/>
    <w:p w14:paraId="1D6C6C0C" w14:textId="77777777" w:rsidR="00330ABA" w:rsidRDefault="00330ABA" w:rsidP="00330ABA"/>
    <w:p w14:paraId="6379CD11" w14:textId="77777777" w:rsidR="00330ABA" w:rsidRDefault="00330ABA" w:rsidP="00330ABA"/>
    <w:p w14:paraId="52BCF4AB" w14:textId="77777777" w:rsidR="00330ABA" w:rsidRDefault="00330ABA" w:rsidP="00330ABA"/>
    <w:p w14:paraId="360328C0" w14:textId="77777777" w:rsidR="00330ABA" w:rsidRDefault="00330ABA" w:rsidP="00330ABA"/>
    <w:p w14:paraId="323F256B" w14:textId="77777777" w:rsidR="00330ABA" w:rsidRDefault="00330ABA" w:rsidP="00330ABA"/>
    <w:p w14:paraId="3B8B4147" w14:textId="77777777" w:rsidR="00330ABA" w:rsidRDefault="00330ABA" w:rsidP="00330ABA"/>
    <w:p w14:paraId="68541E9A" w14:textId="77777777" w:rsidR="00330ABA" w:rsidRDefault="00330ABA" w:rsidP="00330ABA"/>
    <w:p w14:paraId="7E26E3AA" w14:textId="77777777" w:rsidR="00330ABA" w:rsidRDefault="00330ABA" w:rsidP="00330ABA"/>
    <w:p w14:paraId="34F8FC46" w14:textId="77777777" w:rsidR="00645ED0" w:rsidRDefault="00645ED0" w:rsidP="00D555F8">
      <w:pPr>
        <w:pStyle w:val="Naslov1"/>
        <w:rPr>
          <w:rStyle w:val="Naglaeno"/>
          <w:rFonts w:ascii="Arial" w:hAnsi="Arial" w:cs="Arial"/>
          <w:iCs/>
          <w:color w:val="333399"/>
          <w:sz w:val="28"/>
          <w:szCs w:val="28"/>
        </w:rPr>
      </w:pPr>
    </w:p>
    <w:p w14:paraId="4EF2EBA9" w14:textId="77777777" w:rsidR="00D555F8" w:rsidRPr="00F4714D" w:rsidRDefault="00291361" w:rsidP="00D555F8">
      <w:pPr>
        <w:pStyle w:val="Naslov1"/>
        <w:rPr>
          <w:rStyle w:val="Naglaeno"/>
          <w:rFonts w:ascii="Arial" w:hAnsi="Arial" w:cs="Arial"/>
          <w:iCs/>
          <w:color w:val="333399"/>
          <w:sz w:val="28"/>
          <w:szCs w:val="28"/>
        </w:rPr>
      </w:pPr>
      <w:r w:rsidRPr="00F4714D">
        <w:rPr>
          <w:rStyle w:val="Naglaeno"/>
          <w:rFonts w:ascii="Arial" w:hAnsi="Arial" w:cs="Arial"/>
          <w:iCs/>
          <w:color w:val="333399"/>
          <w:sz w:val="28"/>
          <w:szCs w:val="28"/>
        </w:rPr>
        <w:t>REGIONAL CONTEXT</w:t>
      </w:r>
      <w:bookmarkEnd w:id="2"/>
    </w:p>
    <w:p w14:paraId="58479141" w14:textId="47E4F045" w:rsidR="00D555F8" w:rsidRDefault="00D555F8" w:rsidP="00F4714D">
      <w:pPr>
        <w:rPr>
          <w:rStyle w:val="Naglaeno"/>
          <w:rFonts w:ascii="Arial" w:hAnsi="Arial" w:cs="Arial"/>
          <w:b w:val="0"/>
          <w:iCs/>
          <w:color w:val="333399"/>
          <w:szCs w:val="24"/>
        </w:rPr>
      </w:pPr>
    </w:p>
    <w:p w14:paraId="12FC4252" w14:textId="03AC2F7E" w:rsidR="007C13AC" w:rsidRDefault="007C13AC" w:rsidP="007C13AC">
      <w:pPr>
        <w:rPr>
          <w:szCs w:val="24"/>
        </w:rPr>
      </w:pPr>
      <w:bookmarkStart w:id="3" w:name="_Toc531098189"/>
      <w:r w:rsidRPr="00074E4A">
        <w:rPr>
          <w:szCs w:val="24"/>
        </w:rPr>
        <w:t>Fishery and aquaculture represent significant economic activities for Croatia with particular emphasis on social and economic sustainability of rural areas of coast and islands. Total catch of Croatia’s fishing fleet in 2017 was 69.476 tons, and total income of 2016 catch estimated at EUR was 70.2 million (STEFC 18-07).</w:t>
      </w:r>
    </w:p>
    <w:p w14:paraId="27499B13" w14:textId="77777777" w:rsidR="004A44F6" w:rsidRDefault="004A44F6" w:rsidP="007C13AC">
      <w:pPr>
        <w:rPr>
          <w:szCs w:val="24"/>
        </w:rPr>
      </w:pPr>
    </w:p>
    <w:p w14:paraId="7FA6AACB" w14:textId="6E72057E" w:rsidR="004A44F6" w:rsidRPr="00074E4A" w:rsidRDefault="004A44F6" w:rsidP="007C13AC">
      <w:pPr>
        <w:rPr>
          <w:szCs w:val="24"/>
        </w:rPr>
      </w:pPr>
      <w:r>
        <w:rPr>
          <w:szCs w:val="24"/>
        </w:rPr>
        <w:t>SSF</w:t>
      </w:r>
    </w:p>
    <w:p w14:paraId="6AC0DB5B" w14:textId="3BED7CDD" w:rsidR="004A44F6" w:rsidRDefault="007C13AC" w:rsidP="003E6DBD">
      <w:pPr>
        <w:keepNext/>
        <w:keepLines/>
        <w:spacing w:before="40"/>
        <w:outlineLvl w:val="2"/>
        <w:rPr>
          <w:szCs w:val="24"/>
        </w:rPr>
      </w:pPr>
      <w:r w:rsidRPr="00074E4A">
        <w:rPr>
          <w:szCs w:val="24"/>
        </w:rPr>
        <w:t>The Fishing Fleet Register of Croatia currently (on 31. Dec 2017) includes 7559 vessels. However, all national reports for 2014 indicate a number of 4385 vessels (this number includes all vessels active during that year).</w:t>
      </w:r>
    </w:p>
    <w:p w14:paraId="103EDBE5" w14:textId="05460880" w:rsidR="004A44F6" w:rsidRPr="00074E4A" w:rsidRDefault="004A44F6" w:rsidP="004A44F6">
      <w:pPr>
        <w:spacing w:after="200"/>
        <w:rPr>
          <w:szCs w:val="24"/>
        </w:rPr>
      </w:pPr>
      <w:r w:rsidRPr="00074E4A">
        <w:rPr>
          <w:szCs w:val="24"/>
        </w:rPr>
        <w:t>Relatively small landing and total worth of landed catch by landing unit (around 5000 € per year) does not give good insight into this segment of fishing. SSF fishers have different motives for practicing commercial fishing. A large number of SSF fisher engages in fishing activity only during the season. A part of SSF fishers goes fishing in the summer during tourist season, while a part of fishers does not go fishing during the tourist season for the possibility of profiting in other jobs. Also, a part of SSF is engaged in agriculture, thus the fishing activity is connected with seasonal work in agriculture. Regarding the fact that the average size of the vessel is 7 meters, the number of days in year in which weather allows fishing activities is also a constraint.</w:t>
      </w:r>
    </w:p>
    <w:p w14:paraId="6C2B7625" w14:textId="1EDB0A21" w:rsidR="003E6DBD" w:rsidRPr="00AB3B8A" w:rsidRDefault="003E6DBD" w:rsidP="003E6DBD">
      <w:pPr>
        <w:spacing w:after="200"/>
      </w:pPr>
      <w:r w:rsidRPr="00AB3B8A">
        <w:t>SSF vessels predominantly use different types of fixed nets (gillnets and trammel nets) and operate from the shore and in coastal waters, in limited areas and during limited periods. The most important segment i</w:t>
      </w:r>
      <w:r w:rsidRPr="00074E4A">
        <w:rPr>
          <w:szCs w:val="24"/>
        </w:rPr>
        <w:t xml:space="preserve">n this gear class is the one between 6 and 12 metres LOA, involving 673 vessels, representing over 25% of the fleet. They land mostly sole (21%) and a mixture of other demersal species (hake, cuttlefish, sea breams, common octopus). Quantities landed have been stable over time, with the share of small pelagic species clearly dominating the overall structure of catches (over 90%). The majority of the landings by purse seines included sardines (80%) and anchovies (11%). Small pelagic species also constituted the most important species in terms of value, accounting for over 50% of total value. On the other hand, Norwegian lobster accounts for less than 0.5% of landings, but represents over 7.5% in terms of value, whereas hake accounts for 1.1% of quantity landed, and 4.4% of value. Out of the total catch, fish represent 96%, cephalopods make up around 2%, and crustaceans and shellfish another 2% (Directorate of Fisheries 2015). However, the average prices of SSF products, intended almost exclusively for fresh consumption, are five to ten times higher than those of species caught by industrial fisheries. Moreover, these catches are probably underestimated, as illegal, unregulated and unreported (IUU) landings often occur in demersal and small-scale fisheries. The reconstruction of total catch estimated the IUU component to be as high as 43% with discards within the demersal fisheries and non-reporting of SSF catches being the main </w:t>
      </w:r>
      <w:r w:rsidRPr="00074E4A">
        <w:rPr>
          <w:szCs w:val="24"/>
        </w:rPr>
        <w:lastRenderedPageBreak/>
        <w:t>reason for the discrepancy. This highlights that the current method of fishery catch reporting is inadequate and incomplete, and more comprehensive reporting, which includes all fishing sectors is necessary to provide more accurate estimates of total catches.</w:t>
      </w:r>
    </w:p>
    <w:p w14:paraId="4C29E853" w14:textId="77777777" w:rsidR="00186730" w:rsidRDefault="00B56A1A" w:rsidP="00B56A1A">
      <w:pPr>
        <w:rPr>
          <w:rFonts w:cstheme="minorHAnsi"/>
          <w:color w:val="00B050"/>
          <w:szCs w:val="24"/>
        </w:rPr>
      </w:pPr>
      <w:r w:rsidRPr="00074E4A">
        <w:rPr>
          <w:rFonts w:cstheme="minorHAnsi"/>
          <w:szCs w:val="24"/>
        </w:rPr>
        <w:t>SSF have always involved large numbers of professional and subsistence fishers, reflecting Croatia’s rich fishing tradition similar to other Mediterranean countries. This fishing sector was rarely influenced by country-level political issues in the past, as most fishing vessels have always been small (&lt; 12 m LOA, &lt; 15 GRT). It was generally privately owned throughout history, although a sharp upward trend in new entrants to the subsistence sector was observed in the early 1990s, during the war, when socio-economic reasons led to a high number of people engaging in fishing</w:t>
      </w:r>
      <w:r>
        <w:rPr>
          <w:rFonts w:cstheme="minorHAnsi"/>
          <w:szCs w:val="24"/>
        </w:rPr>
        <w:t xml:space="preserve">. </w:t>
      </w:r>
      <w:r w:rsidRPr="00074E4A">
        <w:rPr>
          <w:rFonts w:cstheme="minorHAnsi"/>
          <w:szCs w:val="24"/>
        </w:rPr>
        <w:t>The number of SSF fisher in the Republic of Croatia has not increased since 2009. It is because Croatia has stopped the increasement of the number of the licences for commercial fishery, for the purpose of protecting the resources.</w:t>
      </w:r>
      <w:r>
        <w:rPr>
          <w:rFonts w:cstheme="minorHAnsi"/>
          <w:color w:val="00B050"/>
          <w:szCs w:val="24"/>
        </w:rPr>
        <w:t xml:space="preserve"> </w:t>
      </w:r>
    </w:p>
    <w:p w14:paraId="7D6469E1" w14:textId="0A3DC397" w:rsidR="004A44F6" w:rsidRDefault="00B56A1A" w:rsidP="00B56A1A">
      <w:pPr>
        <w:rPr>
          <w:rFonts w:cstheme="minorHAnsi"/>
          <w:szCs w:val="24"/>
        </w:rPr>
      </w:pPr>
      <w:r w:rsidRPr="00074E4A">
        <w:rPr>
          <w:rFonts w:cstheme="minorHAnsi"/>
          <w:szCs w:val="24"/>
        </w:rPr>
        <w:t>Despite SSF not being very economically significant on global level, they do have great social importance.</w:t>
      </w:r>
      <w:r w:rsidR="00186730" w:rsidRPr="00186730">
        <w:rPr>
          <w:rFonts w:cstheme="minorHAnsi"/>
          <w:szCs w:val="24"/>
        </w:rPr>
        <w:t xml:space="preserve"> </w:t>
      </w:r>
      <w:r w:rsidR="00186730" w:rsidRPr="00074E4A">
        <w:rPr>
          <w:rFonts w:cstheme="minorHAnsi"/>
          <w:szCs w:val="24"/>
        </w:rPr>
        <w:t>Analysis of the economic data collected under the Data Collection Framework for the reference year 2013 shows that SSF accounted for only 1.6% of total landing (Directorate of Fisheries 2015) but most landings were probably largely unreported and consequently their financial value too. Days at sea in SSF have a distinct seasonal character, depending on the migration of target species to the inshore area during the warmer period of the year. Data from 2017 show that, on average, multipurpose vessels have around 60 days at sea per fishing gear during the year (Directorate of Fisheries 2018).</w:t>
      </w:r>
    </w:p>
    <w:p w14:paraId="4ED3ADA5" w14:textId="77777777" w:rsidR="00186730" w:rsidRPr="00B56A1A" w:rsidRDefault="00186730" w:rsidP="00B56A1A">
      <w:pPr>
        <w:rPr>
          <w:rFonts w:cstheme="minorHAnsi"/>
          <w:color w:val="00B050"/>
          <w:szCs w:val="24"/>
        </w:rPr>
      </w:pPr>
    </w:p>
    <w:p w14:paraId="3C1A1EAD" w14:textId="77777777" w:rsidR="001E15F1" w:rsidRDefault="001E15F1" w:rsidP="001E15F1">
      <w:pPr>
        <w:keepNext/>
        <w:keepLines/>
        <w:spacing w:before="40"/>
        <w:outlineLvl w:val="2"/>
        <w:rPr>
          <w:rFonts w:asciiTheme="majorHAnsi" w:eastAsiaTheme="majorEastAsia" w:hAnsiTheme="majorHAnsi" w:cstheme="majorBidi"/>
          <w:color w:val="1F4D78" w:themeColor="accent1" w:themeShade="7F"/>
          <w:szCs w:val="24"/>
        </w:rPr>
      </w:pPr>
    </w:p>
    <w:p w14:paraId="6E1C39E3" w14:textId="687A6FA6" w:rsidR="001E15F1" w:rsidRPr="009444D6" w:rsidRDefault="001E15F1" w:rsidP="001E15F1">
      <w:pPr>
        <w:keepNext/>
        <w:keepLines/>
        <w:spacing w:before="40"/>
        <w:outlineLvl w:val="2"/>
        <w:rPr>
          <w:rFonts w:asciiTheme="majorHAnsi" w:eastAsiaTheme="majorEastAsia" w:hAnsiTheme="majorHAnsi" w:cstheme="majorBidi"/>
          <w:color w:val="1F4D78" w:themeColor="accent1" w:themeShade="7F"/>
          <w:szCs w:val="24"/>
        </w:rPr>
      </w:pPr>
      <w:r w:rsidRPr="009444D6">
        <w:rPr>
          <w:rFonts w:asciiTheme="majorHAnsi" w:eastAsiaTheme="majorEastAsia" w:hAnsiTheme="majorHAnsi" w:cstheme="majorBidi"/>
          <w:color w:val="1F4D78" w:themeColor="accent1" w:themeShade="7F"/>
          <w:szCs w:val="24"/>
        </w:rPr>
        <w:t>The Regional SWOT Matrix for Small scale fisheries</w:t>
      </w:r>
      <w:bookmarkEnd w:id="3"/>
    </w:p>
    <w:p w14:paraId="4BE5AD4E" w14:textId="77777777" w:rsidR="001E15F1" w:rsidRPr="009444D6" w:rsidRDefault="001E15F1" w:rsidP="001E15F1"/>
    <w:tbl>
      <w:tblPr>
        <w:tblStyle w:val="Reetkatablice1"/>
        <w:tblW w:w="5000" w:type="pct"/>
        <w:tblLook w:val="04A0" w:firstRow="1" w:lastRow="0" w:firstColumn="1" w:lastColumn="0" w:noHBand="0" w:noVBand="1"/>
      </w:tblPr>
      <w:tblGrid>
        <w:gridCol w:w="5022"/>
        <w:gridCol w:w="4606"/>
      </w:tblGrid>
      <w:tr w:rsidR="001E15F1" w:rsidRPr="009444D6" w14:paraId="13059645" w14:textId="77777777" w:rsidTr="008D7A8F">
        <w:tc>
          <w:tcPr>
            <w:tcW w:w="2608" w:type="pct"/>
            <w:tcBorders>
              <w:top w:val="single" w:sz="4" w:space="0" w:color="auto"/>
              <w:left w:val="single" w:sz="4" w:space="0" w:color="auto"/>
              <w:bottom w:val="single" w:sz="4" w:space="0" w:color="auto"/>
              <w:right w:val="single" w:sz="4" w:space="0" w:color="auto"/>
            </w:tcBorders>
            <w:shd w:val="clear" w:color="auto" w:fill="D5F89C"/>
            <w:hideMark/>
          </w:tcPr>
          <w:p w14:paraId="45365C48" w14:textId="77777777" w:rsidR="001E15F1" w:rsidRPr="009444D6" w:rsidRDefault="001E15F1" w:rsidP="008D7A8F">
            <w:pPr>
              <w:rPr>
                <w:rFonts w:cstheme="minorHAnsi"/>
                <w:b/>
                <w:color w:val="44546A" w:themeColor="text2"/>
                <w:sz w:val="20"/>
                <w:szCs w:val="20"/>
              </w:rPr>
            </w:pPr>
            <w:r w:rsidRPr="009444D6">
              <w:rPr>
                <w:rFonts w:cstheme="minorHAnsi"/>
                <w:b/>
                <w:color w:val="44546A" w:themeColor="text2"/>
                <w:sz w:val="20"/>
                <w:szCs w:val="20"/>
              </w:rPr>
              <w:t>STRENGTHS</w:t>
            </w:r>
          </w:p>
        </w:tc>
        <w:tc>
          <w:tcPr>
            <w:tcW w:w="239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17F12EB" w14:textId="77777777" w:rsidR="001E15F1" w:rsidRPr="009444D6" w:rsidRDefault="001E15F1" w:rsidP="008D7A8F">
            <w:pPr>
              <w:rPr>
                <w:rFonts w:cstheme="minorHAnsi"/>
                <w:b/>
                <w:color w:val="44546A" w:themeColor="text2"/>
                <w:sz w:val="20"/>
                <w:szCs w:val="20"/>
              </w:rPr>
            </w:pPr>
            <w:r w:rsidRPr="009444D6">
              <w:rPr>
                <w:rFonts w:cstheme="minorHAnsi"/>
                <w:b/>
                <w:color w:val="44546A" w:themeColor="text2"/>
                <w:sz w:val="20"/>
                <w:szCs w:val="20"/>
              </w:rPr>
              <w:t>WEAKNESSES</w:t>
            </w:r>
          </w:p>
        </w:tc>
      </w:tr>
      <w:tr w:rsidR="001E15F1" w:rsidRPr="009444D6" w14:paraId="4163B429" w14:textId="77777777" w:rsidTr="008D7A8F">
        <w:trPr>
          <w:trHeight w:val="3690"/>
        </w:trPr>
        <w:tc>
          <w:tcPr>
            <w:tcW w:w="2608" w:type="pct"/>
            <w:tcBorders>
              <w:top w:val="single" w:sz="4" w:space="0" w:color="auto"/>
              <w:left w:val="single" w:sz="4" w:space="0" w:color="auto"/>
              <w:bottom w:val="single" w:sz="4" w:space="0" w:color="auto"/>
              <w:right w:val="single" w:sz="4" w:space="0" w:color="auto"/>
            </w:tcBorders>
            <w:shd w:val="clear" w:color="auto" w:fill="D5F89C"/>
          </w:tcPr>
          <w:p w14:paraId="586280D3"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Heritage through</w:t>
            </w:r>
            <w:r>
              <w:rPr>
                <w:rFonts w:cstheme="minorHAnsi"/>
                <w:color w:val="44546A" w:themeColor="text2"/>
                <w:sz w:val="20"/>
                <w:szCs w:val="20"/>
              </w:rPr>
              <w:t xml:space="preserve"> long tradition and historical</w:t>
            </w:r>
            <w:r w:rsidRPr="009444D6">
              <w:rPr>
                <w:rFonts w:cstheme="minorHAnsi"/>
                <w:color w:val="44546A" w:themeColor="text2"/>
                <w:sz w:val="20"/>
                <w:szCs w:val="20"/>
              </w:rPr>
              <w:t xml:space="preserve"> importance of SSF fishery.</w:t>
            </w:r>
          </w:p>
          <w:p w14:paraId="55F4FB7D"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Social and economic importance for local population and communities.</w:t>
            </w:r>
          </w:p>
          <w:p w14:paraId="3260C646"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Contribution to food supply on market for local and tourists</w:t>
            </w:r>
          </w:p>
          <w:p w14:paraId="45A3396E"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Contribution to diversification of fishery products</w:t>
            </w:r>
          </w:p>
          <w:p w14:paraId="21DF0E2D"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Organisation</w:t>
            </w:r>
            <w:r>
              <w:rPr>
                <w:rFonts w:cstheme="minorHAnsi"/>
                <w:color w:val="44546A" w:themeColor="text2"/>
                <w:sz w:val="20"/>
                <w:szCs w:val="20"/>
              </w:rPr>
              <w:t xml:space="preserve"> of an</w:t>
            </w:r>
            <w:r w:rsidRPr="009444D6">
              <w:rPr>
                <w:rFonts w:cstheme="minorHAnsi"/>
                <w:color w:val="44546A" w:themeColor="text2"/>
                <w:sz w:val="20"/>
                <w:szCs w:val="20"/>
              </w:rPr>
              <w:t xml:space="preserve"> organization through the Crafts Chamber</w:t>
            </w:r>
          </w:p>
          <w:p w14:paraId="052F8654"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Go</w:t>
            </w:r>
            <w:r>
              <w:rPr>
                <w:rFonts w:cstheme="minorHAnsi"/>
                <w:color w:val="44546A" w:themeColor="text2"/>
                <w:sz w:val="20"/>
                <w:szCs w:val="20"/>
              </w:rPr>
              <w:t>o</w:t>
            </w:r>
            <w:r w:rsidRPr="009444D6">
              <w:rPr>
                <w:rFonts w:cstheme="minorHAnsi"/>
                <w:color w:val="44546A" w:themeColor="text2"/>
                <w:sz w:val="20"/>
                <w:szCs w:val="20"/>
              </w:rPr>
              <w:t xml:space="preserve">d products </w:t>
            </w:r>
          </w:p>
          <w:p w14:paraId="0B40FDEA"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Government and public support</w:t>
            </w:r>
          </w:p>
          <w:p w14:paraId="5759B2BA"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Existing scientific monitoring</w:t>
            </w:r>
          </w:p>
          <w:p w14:paraId="272A76AB"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Easy access to the information related to legislation </w:t>
            </w:r>
          </w:p>
          <w:p w14:paraId="23174395"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Operational Programme for Maritime Affairs and Fisheries of the Republic of Croatia for the programming period 2014-2020 </w:t>
            </w:r>
          </w:p>
          <w:p w14:paraId="4E886D37"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lastRenderedPageBreak/>
              <w:t xml:space="preserve">Up-to-date information on the public </w:t>
            </w:r>
            <w:r>
              <w:rPr>
                <w:rFonts w:cstheme="minorHAnsi"/>
                <w:color w:val="44546A" w:themeColor="text2"/>
                <w:sz w:val="20"/>
                <w:szCs w:val="20"/>
              </w:rPr>
              <w:t>f</w:t>
            </w:r>
            <w:r w:rsidRPr="009444D6">
              <w:rPr>
                <w:rFonts w:cstheme="minorHAnsi"/>
                <w:color w:val="44546A" w:themeColor="text2"/>
                <w:sz w:val="20"/>
                <w:szCs w:val="20"/>
              </w:rPr>
              <w:t>unding opportunities - European Maritime and Fisheries Fund (EMFF); national subsidies</w:t>
            </w:r>
          </w:p>
          <w:p w14:paraId="62D2B8C3"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Healthy and unpolluted fishing areas</w:t>
            </w:r>
          </w:p>
        </w:tc>
        <w:tc>
          <w:tcPr>
            <w:tcW w:w="2392"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906EC41"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lastRenderedPageBreak/>
              <w:t>Extortionate administration</w:t>
            </w:r>
          </w:p>
          <w:p w14:paraId="29A2442B"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Heterogeneousness among SSF actors</w:t>
            </w:r>
          </w:p>
          <w:p w14:paraId="511DF532"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Lack of communication</w:t>
            </w:r>
          </w:p>
          <w:p w14:paraId="05545543"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Slow progress of development of already started processes and programs. FLAGs are just established, short period for obtained results of such cooperation jet. </w:t>
            </w:r>
          </w:p>
          <w:p w14:paraId="0F579381"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Lack of promotional activities </w:t>
            </w:r>
          </w:p>
          <w:p w14:paraId="2DC27D21"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Insufficient knowledge and skills</w:t>
            </w:r>
            <w:r>
              <w:rPr>
                <w:rFonts w:cstheme="minorHAnsi"/>
                <w:color w:val="44546A" w:themeColor="text2"/>
                <w:sz w:val="20"/>
                <w:szCs w:val="20"/>
              </w:rPr>
              <w:t xml:space="preserve"> to use innovative</w:t>
            </w:r>
            <w:r w:rsidRPr="009444D6">
              <w:rPr>
                <w:rFonts w:cstheme="minorHAnsi"/>
                <w:color w:val="44546A" w:themeColor="text2"/>
                <w:sz w:val="20"/>
                <w:szCs w:val="20"/>
              </w:rPr>
              <w:t xml:space="preserve"> technology</w:t>
            </w:r>
          </w:p>
          <w:p w14:paraId="1947167C"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Limited maritime infrastructures and limited access on landing places</w:t>
            </w:r>
          </w:p>
          <w:p w14:paraId="57364F10"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Restraint towards co management</w:t>
            </w:r>
          </w:p>
          <w:p w14:paraId="5984059B"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u w:val="single"/>
              </w:rPr>
            </w:pPr>
            <w:r w:rsidRPr="009444D6">
              <w:rPr>
                <w:rFonts w:cstheme="minorHAnsi"/>
                <w:color w:val="44546A" w:themeColor="text2"/>
                <w:sz w:val="20"/>
                <w:szCs w:val="20"/>
              </w:rPr>
              <w:t>Conflict with other activities in coastal zones</w:t>
            </w:r>
          </w:p>
          <w:p w14:paraId="38D8019F"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u w:val="single"/>
              </w:rPr>
            </w:pPr>
            <w:r w:rsidRPr="009444D6">
              <w:rPr>
                <w:rFonts w:cstheme="minorHAnsi"/>
                <w:color w:val="44546A" w:themeColor="text2"/>
                <w:sz w:val="20"/>
                <w:szCs w:val="20"/>
              </w:rPr>
              <w:t>dispersion of fishermen across the coast a</w:t>
            </w:r>
            <w:r>
              <w:rPr>
                <w:rFonts w:cstheme="minorHAnsi"/>
                <w:color w:val="44546A" w:themeColor="text2"/>
                <w:sz w:val="20"/>
                <w:szCs w:val="20"/>
              </w:rPr>
              <w:t>nd islands complicates cooperation</w:t>
            </w:r>
            <w:r w:rsidRPr="009444D6">
              <w:rPr>
                <w:rFonts w:cstheme="minorHAnsi"/>
                <w:color w:val="44546A" w:themeColor="text2"/>
                <w:sz w:val="20"/>
                <w:szCs w:val="20"/>
              </w:rPr>
              <w:t xml:space="preserve"> and communicat</w:t>
            </w:r>
            <w:r>
              <w:rPr>
                <w:rFonts w:cstheme="minorHAnsi"/>
                <w:color w:val="44546A" w:themeColor="text2"/>
                <w:sz w:val="20"/>
                <w:szCs w:val="20"/>
              </w:rPr>
              <w:t>ion</w:t>
            </w:r>
          </w:p>
          <w:p w14:paraId="51C30355" w14:textId="77777777" w:rsidR="001E15F1" w:rsidRPr="009444D6" w:rsidRDefault="001E15F1" w:rsidP="001E15F1">
            <w:pPr>
              <w:numPr>
                <w:ilvl w:val="0"/>
                <w:numId w:val="19"/>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lastRenderedPageBreak/>
              <w:t>Difficulties in making unique rules due to the essential differences between SSF  fishing areas</w:t>
            </w:r>
          </w:p>
        </w:tc>
      </w:tr>
      <w:tr w:rsidR="001E15F1" w:rsidRPr="009444D6" w14:paraId="672251A1" w14:textId="77777777" w:rsidTr="008D7A8F">
        <w:tc>
          <w:tcPr>
            <w:tcW w:w="2608" w:type="pct"/>
            <w:tcBorders>
              <w:top w:val="single" w:sz="4" w:space="0" w:color="auto"/>
              <w:left w:val="single" w:sz="4" w:space="0" w:color="auto"/>
              <w:bottom w:val="single" w:sz="4" w:space="0" w:color="auto"/>
              <w:right w:val="single" w:sz="4" w:space="0" w:color="auto"/>
            </w:tcBorders>
            <w:shd w:val="clear" w:color="auto" w:fill="00CC99"/>
            <w:hideMark/>
          </w:tcPr>
          <w:p w14:paraId="29037265" w14:textId="77777777" w:rsidR="001E15F1" w:rsidRPr="009444D6" w:rsidRDefault="001E15F1" w:rsidP="008D7A8F">
            <w:pPr>
              <w:shd w:val="clear" w:color="auto" w:fill="00CC99"/>
              <w:rPr>
                <w:rFonts w:cstheme="minorHAnsi"/>
                <w:b/>
                <w:color w:val="44546A" w:themeColor="text2"/>
                <w:sz w:val="20"/>
                <w:szCs w:val="20"/>
              </w:rPr>
            </w:pPr>
            <w:r w:rsidRPr="009444D6">
              <w:rPr>
                <w:rFonts w:cstheme="minorHAnsi"/>
                <w:b/>
                <w:color w:val="44546A" w:themeColor="text2"/>
                <w:sz w:val="20"/>
                <w:szCs w:val="20"/>
              </w:rPr>
              <w:lastRenderedPageBreak/>
              <w:t>OPPORTUNITIES</w:t>
            </w:r>
          </w:p>
        </w:tc>
        <w:tc>
          <w:tcPr>
            <w:tcW w:w="2392" w:type="pct"/>
            <w:tcBorders>
              <w:top w:val="single" w:sz="4" w:space="0" w:color="auto"/>
              <w:left w:val="single" w:sz="4" w:space="0" w:color="auto"/>
              <w:bottom w:val="single" w:sz="4" w:space="0" w:color="auto"/>
              <w:right w:val="single" w:sz="4" w:space="0" w:color="auto"/>
            </w:tcBorders>
            <w:shd w:val="clear" w:color="auto" w:fill="E4B0BA"/>
            <w:hideMark/>
          </w:tcPr>
          <w:p w14:paraId="04485CF2" w14:textId="77777777" w:rsidR="001E15F1" w:rsidRPr="009444D6" w:rsidRDefault="001E15F1" w:rsidP="008D7A8F">
            <w:pPr>
              <w:ind w:left="720"/>
              <w:contextualSpacing/>
              <w:rPr>
                <w:rFonts w:cstheme="minorHAnsi"/>
                <w:b/>
                <w:color w:val="44546A" w:themeColor="text2"/>
                <w:sz w:val="20"/>
                <w:szCs w:val="20"/>
              </w:rPr>
            </w:pPr>
            <w:r w:rsidRPr="009444D6">
              <w:rPr>
                <w:rFonts w:cstheme="minorHAnsi"/>
                <w:b/>
                <w:color w:val="44546A" w:themeColor="text2"/>
                <w:sz w:val="20"/>
                <w:szCs w:val="20"/>
              </w:rPr>
              <w:t>THREATS</w:t>
            </w:r>
          </w:p>
        </w:tc>
      </w:tr>
      <w:tr w:rsidR="001E15F1" w:rsidRPr="009444D6" w14:paraId="55154C16" w14:textId="77777777" w:rsidTr="008D7A8F">
        <w:tc>
          <w:tcPr>
            <w:tcW w:w="2608" w:type="pct"/>
            <w:tcBorders>
              <w:top w:val="single" w:sz="4" w:space="0" w:color="auto"/>
              <w:left w:val="single" w:sz="4" w:space="0" w:color="auto"/>
              <w:bottom w:val="single" w:sz="4" w:space="0" w:color="auto"/>
              <w:right w:val="single" w:sz="4" w:space="0" w:color="auto"/>
            </w:tcBorders>
            <w:shd w:val="clear" w:color="auto" w:fill="00CC99"/>
            <w:hideMark/>
          </w:tcPr>
          <w:p w14:paraId="2AA283A7"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Application of new technologies to collect more data on fish stocks, to optimize resource efficiency, and reduce the ecological impact of the sector on the marine environment. </w:t>
            </w:r>
          </w:p>
          <w:p w14:paraId="37A1624E" w14:textId="77777777" w:rsidR="001E15F1" w:rsidRPr="009444D6" w:rsidRDefault="001E15F1" w:rsidP="001E15F1">
            <w:pPr>
              <w:numPr>
                <w:ilvl w:val="0"/>
                <w:numId w:val="17"/>
              </w:numPr>
              <w:contextualSpacing/>
              <w:jc w:val="left"/>
              <w:rPr>
                <w:rFonts w:cstheme="minorHAnsi"/>
                <w:color w:val="44546A" w:themeColor="text2"/>
                <w:sz w:val="20"/>
                <w:szCs w:val="20"/>
              </w:rPr>
            </w:pPr>
            <w:r w:rsidRPr="009444D6">
              <w:rPr>
                <w:rFonts w:cstheme="minorHAnsi"/>
                <w:color w:val="44546A" w:themeColor="text2"/>
                <w:sz w:val="20"/>
                <w:szCs w:val="20"/>
              </w:rPr>
              <w:t>Preservation of traditional and cultural heritage as added value in quality of life</w:t>
            </w:r>
          </w:p>
          <w:p w14:paraId="45450C7F" w14:textId="77777777" w:rsidR="001E15F1" w:rsidRPr="009444D6" w:rsidRDefault="001E15F1" w:rsidP="001E15F1">
            <w:pPr>
              <w:numPr>
                <w:ilvl w:val="0"/>
                <w:numId w:val="17"/>
              </w:numPr>
              <w:contextualSpacing/>
              <w:jc w:val="left"/>
              <w:rPr>
                <w:rFonts w:cstheme="minorHAnsi"/>
                <w:color w:val="44546A" w:themeColor="text2"/>
                <w:sz w:val="20"/>
                <w:szCs w:val="20"/>
              </w:rPr>
            </w:pPr>
            <w:r w:rsidRPr="009444D6">
              <w:rPr>
                <w:rFonts w:cstheme="minorHAnsi"/>
                <w:color w:val="44546A" w:themeColor="text2"/>
                <w:sz w:val="20"/>
                <w:szCs w:val="20"/>
              </w:rPr>
              <w:t xml:space="preserve">Further colligation of SSF operators trough in FLAGs, Cooperatives </w:t>
            </w:r>
          </w:p>
          <w:p w14:paraId="04FD4CE4"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Improving the quality of the services provided and enhancing the environmental advantages of the area.</w:t>
            </w:r>
          </w:p>
          <w:p w14:paraId="047B77C3"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Simplified administration </w:t>
            </w:r>
          </w:p>
          <w:p w14:paraId="0FAE1868"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Consultation and cooperation through working groups for specific issues. </w:t>
            </w:r>
          </w:p>
          <w:p w14:paraId="24EB19D6"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Investments in innovations for improvement of quality of products. </w:t>
            </w:r>
          </w:p>
          <w:p w14:paraId="6A4AE83A"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Development of specific projects Assistance in the preparation of professional studies, joint projects with identified issues </w:t>
            </w:r>
          </w:p>
          <w:p w14:paraId="56BBEFD5"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Better organization on national level through government and legislatives </w:t>
            </w:r>
          </w:p>
        </w:tc>
        <w:tc>
          <w:tcPr>
            <w:tcW w:w="2392" w:type="pct"/>
            <w:tcBorders>
              <w:top w:val="single" w:sz="4" w:space="0" w:color="auto"/>
              <w:left w:val="single" w:sz="4" w:space="0" w:color="auto"/>
              <w:bottom w:val="single" w:sz="4" w:space="0" w:color="auto"/>
              <w:right w:val="single" w:sz="4" w:space="0" w:color="auto"/>
            </w:tcBorders>
            <w:shd w:val="clear" w:color="auto" w:fill="E4B0BA"/>
          </w:tcPr>
          <w:p w14:paraId="02EC9467"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Climate change</w:t>
            </w:r>
          </w:p>
          <w:p w14:paraId="4905D49C"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A</w:t>
            </w:r>
            <w:r>
              <w:rPr>
                <w:rFonts w:cstheme="minorHAnsi"/>
                <w:color w:val="44546A" w:themeColor="text2"/>
                <w:sz w:val="20"/>
                <w:szCs w:val="20"/>
              </w:rPr>
              <w:t>pp</w:t>
            </w:r>
            <w:r w:rsidRPr="009444D6">
              <w:rPr>
                <w:rFonts w:cstheme="minorHAnsi"/>
                <w:color w:val="44546A" w:themeColor="text2"/>
                <w:sz w:val="20"/>
                <w:szCs w:val="20"/>
              </w:rPr>
              <w:t>ropriate development of coastal industrial infrastructures</w:t>
            </w:r>
          </w:p>
          <w:p w14:paraId="7FBA506B"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Spreadin</w:t>
            </w:r>
            <w:r>
              <w:rPr>
                <w:rFonts w:cstheme="minorHAnsi"/>
                <w:color w:val="44546A" w:themeColor="text2"/>
                <w:sz w:val="20"/>
                <w:szCs w:val="20"/>
              </w:rPr>
              <w:t>g and invasion of allochthonous</w:t>
            </w:r>
            <w:r w:rsidRPr="009444D6">
              <w:rPr>
                <w:rFonts w:cstheme="minorHAnsi"/>
                <w:color w:val="44546A" w:themeColor="text2"/>
                <w:sz w:val="20"/>
                <w:szCs w:val="20"/>
              </w:rPr>
              <w:t xml:space="preserve"> marine species in the Adriatic sea</w:t>
            </w:r>
          </w:p>
          <w:p w14:paraId="29AC115C"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Increase of pesticides and mic</w:t>
            </w:r>
            <w:r>
              <w:rPr>
                <w:rFonts w:cstheme="minorHAnsi"/>
                <w:color w:val="44546A" w:themeColor="text2"/>
                <w:sz w:val="20"/>
                <w:szCs w:val="20"/>
              </w:rPr>
              <w:t>roplastics</w:t>
            </w:r>
          </w:p>
          <w:p w14:paraId="4922ACE5"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Growing number of top predators in the Adriatic sea</w:t>
            </w:r>
          </w:p>
          <w:p w14:paraId="524FA90D"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Marine traffic pollution</w:t>
            </w:r>
          </w:p>
        </w:tc>
      </w:tr>
    </w:tbl>
    <w:p w14:paraId="2D14C534" w14:textId="77777777" w:rsidR="001E15F1" w:rsidRDefault="001E15F1" w:rsidP="001E15F1"/>
    <w:p w14:paraId="7F541854" w14:textId="77777777" w:rsidR="00B10EE9" w:rsidRDefault="00B10EE9" w:rsidP="00B10EE9">
      <w:pPr>
        <w:rPr>
          <w:szCs w:val="24"/>
        </w:rPr>
      </w:pPr>
    </w:p>
    <w:p w14:paraId="3496B01D" w14:textId="77777777" w:rsidR="00B10EE9" w:rsidRDefault="00B10EE9" w:rsidP="00B10EE9">
      <w:pPr>
        <w:rPr>
          <w:szCs w:val="24"/>
        </w:rPr>
      </w:pPr>
    </w:p>
    <w:p w14:paraId="579C3355" w14:textId="77777777" w:rsidR="00B10EE9" w:rsidRDefault="00B10EE9" w:rsidP="00B10EE9">
      <w:pPr>
        <w:rPr>
          <w:szCs w:val="24"/>
        </w:rPr>
      </w:pPr>
    </w:p>
    <w:p w14:paraId="1E6A1C4C" w14:textId="77777777" w:rsidR="00B10EE9" w:rsidRDefault="00B10EE9" w:rsidP="00B10EE9">
      <w:r>
        <w:t>AQUACULTURE</w:t>
      </w:r>
    </w:p>
    <w:p w14:paraId="35759C58" w14:textId="77777777" w:rsidR="00B10EE9" w:rsidRDefault="00B10EE9" w:rsidP="00B10EE9">
      <w:pPr>
        <w:rPr>
          <w:szCs w:val="24"/>
        </w:rPr>
      </w:pPr>
    </w:p>
    <w:p w14:paraId="3DB0F7DD" w14:textId="358E95E9" w:rsidR="00B10EE9" w:rsidRPr="0043401A" w:rsidRDefault="00B10EE9" w:rsidP="00B10EE9">
      <w:pPr>
        <w:rPr>
          <w:rFonts w:ascii="Verdana" w:hAnsi="Verdana"/>
        </w:rPr>
      </w:pPr>
      <w:r w:rsidRPr="00074E4A">
        <w:rPr>
          <w:szCs w:val="24"/>
        </w:rPr>
        <w:t xml:space="preserve">Croatia has great geographical advantages in terms of aquaculture tradition and potential areas suitable for aquaculture. Fish farms used to be local, primarily small farming units. Management was based on experience with no significant involvement of research-generated knowledge. Fish farming without processing plants did not require many employees. Then, transition from a social </w:t>
      </w:r>
      <w:r w:rsidRPr="00074E4A">
        <w:rPr>
          <w:szCs w:val="24"/>
        </w:rPr>
        <w:lastRenderedPageBreak/>
        <w:t>to a typically capital oriented economy was followed by "privatization". By the early 1990s the aquaculture sector went through restructuring, and professionals started to run the companies as an integrated enterprise, with ownership across local and even national borders. Research is needed to address every detail, from hatching to the marketing of the aquaculture product. Following the major economic crisis in 2008 and nearly 10 years of financial turbulence, the mariculture sector appears to have recovered. The outlook is positive, and the expectations regarding future growth are optimistic. According to the multi-annual National Strategic Plan for Aquaculture 2014 – 2020 (NSPA), further development of aquaculture will require diversification and will be competitive by following high environmental and production standards. As there was no centralized strategy for aquaculture, the planning instruments as well as licensing procedures were mainly left to county and municipal authorities and governed by numerous regulations. Today, a country having 4.5 million inhabitants is divided into 21 counties (7 of which are bordering the sea) and 556 municipalities. As in most of the neighbouring Mediterranean countries, the main obstacles to aquaculture development will be spatial positioning and complicated administrative procedures. In addition to the environmental pressure generated by numerous coastal users, the process of site selection and site management for aquaculture will be quite difficult due to its dependence on the maintenance of the health of the ecosystem</w:t>
      </w:r>
      <w:r>
        <w:rPr>
          <w:rFonts w:ascii="Verdana" w:hAnsi="Verdana"/>
          <w:noProof/>
          <w:lang w:val="en-US"/>
        </w:rPr>
        <w:t>.</w:t>
      </w:r>
      <w:r w:rsidR="00AE799A" w:rsidRPr="00AE799A">
        <w:rPr>
          <w:szCs w:val="24"/>
        </w:rPr>
        <w:t xml:space="preserve"> </w:t>
      </w:r>
      <w:r w:rsidR="00AE799A" w:rsidRPr="00074E4A">
        <w:rPr>
          <w:szCs w:val="24"/>
        </w:rPr>
        <w:t>Sector performance in the period 2006-2016, the changes of production trends were recorded within two main aquaculture sectors, mariculture and freshwater aquaculture. While total mariculture production showed an increasing trend from 10.906 tonnes in 2011 to 11.244 tonnes in 2015, freshwater aquaculture decreased from 6283 tonnes to 4832 tonnes. Species distribution in both aquaculture sectors has changed significantly from 2006 to 2015.</w:t>
      </w:r>
    </w:p>
    <w:p w14:paraId="3CAC1CEB" w14:textId="77777777" w:rsidR="0043401A" w:rsidRPr="00074E4A" w:rsidRDefault="0043401A" w:rsidP="0043401A">
      <w:pPr>
        <w:rPr>
          <w:szCs w:val="24"/>
        </w:rPr>
      </w:pPr>
      <w:r w:rsidRPr="00074E4A">
        <w:rPr>
          <w:szCs w:val="24"/>
        </w:rPr>
        <w:t>Croatian marine finfish production amounts to 11.244 tonnes, representing around two thirds of total aquaculture production in 2015. More than 76% of marine finfish production is European sea bass (</w:t>
      </w:r>
      <w:r w:rsidRPr="00074E4A">
        <w:rPr>
          <w:i/>
          <w:szCs w:val="24"/>
        </w:rPr>
        <w:t>Dicentrarchus labrax</w:t>
      </w:r>
      <w:r w:rsidRPr="00074E4A">
        <w:rPr>
          <w:szCs w:val="24"/>
        </w:rPr>
        <w:t>) and gilthead sea bream (</w:t>
      </w:r>
      <w:r w:rsidRPr="00074E4A">
        <w:rPr>
          <w:i/>
          <w:szCs w:val="24"/>
        </w:rPr>
        <w:t>Sparus aurata).</w:t>
      </w:r>
      <w:r w:rsidRPr="00074E4A">
        <w:rPr>
          <w:szCs w:val="24"/>
        </w:rPr>
        <w:t xml:space="preserve"> Sea bass and sea bream production almost doubled from 2011 to 2015. Other marine finfish species cultured in Croatia include Atlantic Bluefin tuna (EBFT), which represents around 15 %, while meagre (</w:t>
      </w:r>
      <w:r w:rsidRPr="00074E4A">
        <w:rPr>
          <w:i/>
          <w:szCs w:val="24"/>
        </w:rPr>
        <w:t>Argyrosomus regius</w:t>
      </w:r>
      <w:r w:rsidRPr="00074E4A">
        <w:rPr>
          <w:szCs w:val="24"/>
        </w:rPr>
        <w:t>; Figure 7), turbot (</w:t>
      </w:r>
      <w:r w:rsidRPr="00074E4A">
        <w:rPr>
          <w:i/>
          <w:szCs w:val="24"/>
        </w:rPr>
        <w:t>Psetta maxima</w:t>
      </w:r>
      <w:r w:rsidRPr="00074E4A">
        <w:rPr>
          <w:szCs w:val="24"/>
        </w:rPr>
        <w:t>) and dentex (</w:t>
      </w:r>
      <w:r w:rsidRPr="00074E4A">
        <w:rPr>
          <w:i/>
          <w:szCs w:val="24"/>
        </w:rPr>
        <w:t>Dentex dentex</w:t>
      </w:r>
      <w:r w:rsidRPr="00074E4A">
        <w:rPr>
          <w:szCs w:val="24"/>
        </w:rPr>
        <w:t xml:space="preserve">) together contribute less than 5%. </w:t>
      </w:r>
    </w:p>
    <w:p w14:paraId="598D7373" w14:textId="77777777" w:rsidR="0043401A" w:rsidRPr="00074E4A" w:rsidRDefault="0043401A" w:rsidP="0043401A">
      <w:pPr>
        <w:rPr>
          <w:szCs w:val="24"/>
        </w:rPr>
      </w:pPr>
      <w:r w:rsidRPr="00074E4A">
        <w:rPr>
          <w:szCs w:val="24"/>
        </w:rPr>
        <w:t>Today, Croatia is the 4th EU producer of sea bass and gilthead sea bream, after Greece, Spain, and Italy (FEAP, 2016). For Bluefin tuna farming, Croatia is among the three EU leading producers. The main production technique for marine finfish is cage culture, with fry being produced in land-based hatcheries.  EBFT juveniles are captured in the wild, and after 18 to 30 months of growout in semi-offshore cages, are exported to sushi and sashimi markets in Japan.</w:t>
      </w:r>
    </w:p>
    <w:p w14:paraId="2292F69E" w14:textId="77777777" w:rsidR="0043401A" w:rsidRPr="00074E4A" w:rsidRDefault="0043401A" w:rsidP="0043401A">
      <w:pPr>
        <w:rPr>
          <w:szCs w:val="24"/>
        </w:rPr>
      </w:pPr>
      <w:r w:rsidRPr="00074E4A">
        <w:rPr>
          <w:szCs w:val="24"/>
        </w:rPr>
        <w:t xml:space="preserve">The volume of European Bluefin Tuna farming is entirely linked to the catch quota regulated by the International Commission for the Conservation of Atlantic Tunas (ICCAT), which in 2006 adopted a 15-year recovery plan for overfished BFT stocks in the East Atlantic, including the Mediterranean. Thanks to good management and fisheries sacrifices, a recovery of the stocks has been recorded. Consequently, since 2013 about a 20% increase in the catch quota has been recommended, resulting in 13.500 tonnes of total allowable catch for the EU in 2017. The EU quota is shared by the eight Member States actively involved in harvest of Bluefin tuna - Spain, France, Italy, Croatia, </w:t>
      </w:r>
      <w:r w:rsidRPr="00074E4A">
        <w:rPr>
          <w:szCs w:val="24"/>
        </w:rPr>
        <w:lastRenderedPageBreak/>
        <w:t>Greece, Portugal, Malta, and Cyprus. Spain and France have the largest shares. Those vessels which catch the fish alive for farming purposes share 61% of the total EU quota. An increased fisheries quota allocated to Croatia in 2017 is expected to amount to 3000 tonnes of European Bluefin Tuna farming that will be available to export to the Japanese market.</w:t>
      </w:r>
    </w:p>
    <w:p w14:paraId="7611B10B" w14:textId="3AA72904" w:rsidR="0043401A" w:rsidRDefault="0043401A" w:rsidP="0043401A">
      <w:pPr>
        <w:rPr>
          <w:szCs w:val="24"/>
        </w:rPr>
      </w:pPr>
      <w:r w:rsidRPr="00074E4A">
        <w:rPr>
          <w:szCs w:val="24"/>
        </w:rPr>
        <w:t>The Croatian shellfish sector is going through an unexpected crisis, barely reaching a production volume of 800 tonnes per year, which is a historical minimum. Traditional production of Mediterranean black mussels (Mytilus galloprovincialis) and European flat oysters (Ostrea edulis) relies on an extensive production model employing hanging structures suspended below floating rafts. Spats are used for both mussels and oyster production collected from the wild. Mussels dominate Croatian production with nearly 96% of the total shellfish volume per year. An expected increase to 5.000 tons by 2020 (NSPA, 2015) is constrained by low production efficiency of small, mostly family-owned operators with low capacity to invest and modernize production, and also heavy predation by gilthead sea bream. Besides European flat oyster and Mediterranean mussels, according to the official data from Directorate of Fisheries, a small quantity of Mediterranean scallops (less than 1%) was also produced in 2015.</w:t>
      </w:r>
    </w:p>
    <w:p w14:paraId="39DD409E" w14:textId="7804AFC8" w:rsidR="0043401A" w:rsidRPr="00074E4A" w:rsidRDefault="0043401A" w:rsidP="0043401A">
      <w:pPr>
        <w:rPr>
          <w:szCs w:val="24"/>
        </w:rPr>
      </w:pPr>
      <w:r w:rsidRPr="00074E4A">
        <w:rPr>
          <w:szCs w:val="24"/>
        </w:rPr>
        <w:t>The Aquaculture sector in the Republic of Croatia is organized primarily through a chamber system. There is an Agriculture, Food Industry and Forestry Department within the Croatian Chamber of Economy (CCE) that is organized into associations, councils and groups. One of the associations is the Association of Fisheries and Fish Processing, a part of which is the aquaculture group, acting through the Committee for Freshwater Farming, and the Committee for Mariculture. The Committee for Freshwater Farming consists of the section in charge of warm water farming (carp) and the section in charge of cold water farming (trout). The Committee for Mariculture consists of the section in charge of the farming of “white” fish (sea bass, gilt head bream, meagre, common dentex and others), as well as the section in charge of tuna farming, and shellfish farming (mussels and oysters).</w:t>
      </w:r>
    </w:p>
    <w:p w14:paraId="28FE452F" w14:textId="77777777" w:rsidR="00B10EE9" w:rsidRDefault="00B10EE9" w:rsidP="001E15F1"/>
    <w:p w14:paraId="37869B31" w14:textId="77777777" w:rsidR="001E15F1" w:rsidRPr="009444D6" w:rsidRDefault="001E15F1" w:rsidP="001E15F1"/>
    <w:p w14:paraId="41FC85E3" w14:textId="5EBCAFC2" w:rsidR="001E15F1" w:rsidRPr="009444D6" w:rsidRDefault="001E15F1" w:rsidP="001E15F1">
      <w:pPr>
        <w:keepNext/>
        <w:keepLines/>
        <w:spacing w:before="40"/>
        <w:outlineLvl w:val="2"/>
        <w:rPr>
          <w:rFonts w:asciiTheme="majorHAnsi" w:eastAsiaTheme="majorEastAsia" w:hAnsiTheme="majorHAnsi" w:cstheme="majorBidi"/>
          <w:color w:val="1F4D78" w:themeColor="accent1" w:themeShade="7F"/>
          <w:szCs w:val="24"/>
        </w:rPr>
      </w:pPr>
      <w:bookmarkStart w:id="4" w:name="_Toc531098190"/>
      <w:r w:rsidRPr="009444D6">
        <w:rPr>
          <w:rFonts w:asciiTheme="majorHAnsi" w:eastAsiaTheme="majorEastAsia" w:hAnsiTheme="majorHAnsi" w:cstheme="majorBidi"/>
          <w:color w:val="1F4D78" w:themeColor="accent1" w:themeShade="7F"/>
          <w:szCs w:val="24"/>
        </w:rPr>
        <w:t>The Regional SWOT Matrix for aquaculture</w:t>
      </w:r>
      <w:bookmarkEnd w:id="4"/>
    </w:p>
    <w:p w14:paraId="0FA91C33" w14:textId="77777777" w:rsidR="001E15F1" w:rsidRPr="009444D6" w:rsidRDefault="001E15F1" w:rsidP="001E15F1"/>
    <w:tbl>
      <w:tblPr>
        <w:tblStyle w:val="Reetkatablice"/>
        <w:tblW w:w="5000" w:type="pct"/>
        <w:tblLook w:val="04A0" w:firstRow="1" w:lastRow="0" w:firstColumn="1" w:lastColumn="0" w:noHBand="0" w:noVBand="1"/>
      </w:tblPr>
      <w:tblGrid>
        <w:gridCol w:w="5022"/>
        <w:gridCol w:w="4606"/>
      </w:tblGrid>
      <w:tr w:rsidR="001E15F1" w:rsidRPr="009444D6" w14:paraId="2DB6346B" w14:textId="77777777" w:rsidTr="008D7A8F">
        <w:tc>
          <w:tcPr>
            <w:tcW w:w="2608" w:type="pct"/>
            <w:tcBorders>
              <w:top w:val="single" w:sz="4" w:space="0" w:color="auto"/>
              <w:left w:val="single" w:sz="4" w:space="0" w:color="auto"/>
              <w:bottom w:val="single" w:sz="4" w:space="0" w:color="auto"/>
              <w:right w:val="single" w:sz="4" w:space="0" w:color="auto"/>
            </w:tcBorders>
            <w:shd w:val="clear" w:color="auto" w:fill="D5F89C"/>
            <w:hideMark/>
          </w:tcPr>
          <w:p w14:paraId="65AB95FC" w14:textId="77777777" w:rsidR="001E15F1" w:rsidRPr="009444D6" w:rsidRDefault="001E15F1" w:rsidP="008D7A8F">
            <w:pPr>
              <w:rPr>
                <w:rFonts w:cstheme="minorHAnsi"/>
                <w:b/>
                <w:color w:val="44546A" w:themeColor="text2"/>
                <w:sz w:val="20"/>
                <w:szCs w:val="20"/>
              </w:rPr>
            </w:pPr>
            <w:r w:rsidRPr="009444D6">
              <w:rPr>
                <w:rFonts w:cstheme="minorHAnsi"/>
                <w:b/>
                <w:color w:val="44546A" w:themeColor="text2"/>
                <w:sz w:val="20"/>
                <w:szCs w:val="20"/>
              </w:rPr>
              <w:t>STRENGTHS</w:t>
            </w:r>
          </w:p>
        </w:tc>
        <w:tc>
          <w:tcPr>
            <w:tcW w:w="239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2A5CD00" w14:textId="77777777" w:rsidR="001E15F1" w:rsidRPr="009444D6" w:rsidRDefault="001E15F1" w:rsidP="008D7A8F">
            <w:pPr>
              <w:rPr>
                <w:rFonts w:cstheme="minorHAnsi"/>
                <w:b/>
                <w:color w:val="44546A" w:themeColor="text2"/>
                <w:sz w:val="20"/>
                <w:szCs w:val="20"/>
              </w:rPr>
            </w:pPr>
            <w:r w:rsidRPr="009444D6">
              <w:rPr>
                <w:rFonts w:cstheme="minorHAnsi"/>
                <w:b/>
                <w:color w:val="44546A" w:themeColor="text2"/>
                <w:sz w:val="20"/>
                <w:szCs w:val="20"/>
              </w:rPr>
              <w:t>WEAKNESSES</w:t>
            </w:r>
          </w:p>
        </w:tc>
      </w:tr>
      <w:tr w:rsidR="001E15F1" w:rsidRPr="009444D6" w14:paraId="09CC621D" w14:textId="77777777" w:rsidTr="008D7A8F">
        <w:trPr>
          <w:trHeight w:val="3690"/>
        </w:trPr>
        <w:tc>
          <w:tcPr>
            <w:tcW w:w="2608" w:type="pct"/>
            <w:tcBorders>
              <w:top w:val="single" w:sz="4" w:space="0" w:color="auto"/>
              <w:left w:val="single" w:sz="4" w:space="0" w:color="auto"/>
              <w:bottom w:val="single" w:sz="4" w:space="0" w:color="auto"/>
              <w:right w:val="single" w:sz="4" w:space="0" w:color="auto"/>
            </w:tcBorders>
            <w:shd w:val="clear" w:color="auto" w:fill="D5F89C"/>
          </w:tcPr>
          <w:p w14:paraId="4205C849" w14:textId="77777777" w:rsidR="001E15F1" w:rsidRPr="009444D6" w:rsidRDefault="001E15F1" w:rsidP="008D7A8F">
            <w:pPr>
              <w:rPr>
                <w:rFonts w:cstheme="minorHAnsi"/>
                <w:color w:val="44546A" w:themeColor="text2"/>
                <w:sz w:val="20"/>
                <w:szCs w:val="20"/>
              </w:rPr>
            </w:pPr>
          </w:p>
          <w:p w14:paraId="72E17A13"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Sustainable use of natural resources. Government support. </w:t>
            </w:r>
          </w:p>
          <w:p w14:paraId="4F1517C6"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Fish production, jobs in coastal communities, supporting rural economic development </w:t>
            </w:r>
          </w:p>
          <w:p w14:paraId="773DDDEB"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Competitive and a good product, market recognition.</w:t>
            </w:r>
          </w:p>
          <w:p w14:paraId="1B777C28"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Government and public support</w:t>
            </w:r>
          </w:p>
          <w:p w14:paraId="51E2C0B4"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Open offshore culture possibility</w:t>
            </w:r>
          </w:p>
        </w:tc>
        <w:tc>
          <w:tcPr>
            <w:tcW w:w="2392"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3079FBF" w14:textId="77777777" w:rsidR="001E15F1" w:rsidRPr="009444D6" w:rsidRDefault="001E15F1" w:rsidP="008D7A8F">
            <w:pPr>
              <w:rPr>
                <w:rFonts w:cstheme="minorHAnsi"/>
                <w:i/>
                <w:color w:val="44546A" w:themeColor="text2"/>
                <w:sz w:val="20"/>
                <w:szCs w:val="20"/>
              </w:rPr>
            </w:pPr>
          </w:p>
          <w:p w14:paraId="56881A82"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Administrative barriers slowing down permits</w:t>
            </w:r>
          </w:p>
          <w:p w14:paraId="3E6DC8F1"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Low diversification of products (only mussels)</w:t>
            </w:r>
          </w:p>
          <w:p w14:paraId="14C29C9F"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Lots of processes and programs happen slowly; in Croatia FLAGs are just established, short period for obtained results of such cooperation jet. Cooperation benefits - organizations can </w:t>
            </w:r>
            <w:r>
              <w:rPr>
                <w:rFonts w:cstheme="minorHAnsi"/>
                <w:color w:val="44546A" w:themeColor="text2"/>
                <w:sz w:val="20"/>
                <w:szCs w:val="20"/>
              </w:rPr>
              <w:t>more easily</w:t>
            </w:r>
            <w:r w:rsidRPr="009444D6">
              <w:rPr>
                <w:rFonts w:cstheme="minorHAnsi"/>
                <w:color w:val="44546A" w:themeColor="text2"/>
                <w:sz w:val="20"/>
                <w:szCs w:val="20"/>
              </w:rPr>
              <w:t xml:space="preserve"> reach the defined goals </w:t>
            </w:r>
          </w:p>
          <w:p w14:paraId="08FF35CA"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Policy makers should consult more researchers and take into account their opinions. Researchers should provide more coherent and simple opinions/solutions that could be more easily integrated into policies and management. There should be more management related research (e.g. monitoring) </w:t>
            </w:r>
          </w:p>
          <w:p w14:paraId="41BF386F"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AQ operators are private companies which are not eager to communicate about farming process due to the high market competition. </w:t>
            </w:r>
          </w:p>
          <w:p w14:paraId="5FE4E10D"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Unification of data collection framework. </w:t>
            </w:r>
          </w:p>
          <w:p w14:paraId="6A9A8AAF"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The readiness and necessity of introducing innovation but competitions for the narrowband of the coastal zone slows down development, where a wide spectrum of urban activities takes place. Including target groups at all levels to identify problems and indications of solutions for determining direction and intensity of development. </w:t>
            </w:r>
          </w:p>
          <w:p w14:paraId="45C7490B"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Slow administrative procedures and Risk of investment</w:t>
            </w:r>
          </w:p>
          <w:p w14:paraId="094A134D"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Acceptability access, method of data providing on national basis. Networking platforms development needs. </w:t>
            </w:r>
          </w:p>
          <w:p w14:paraId="79D31E73"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Different priorities and political relatives/financial and political issues/ national and economical interests and strategies. </w:t>
            </w:r>
          </w:p>
          <w:p w14:paraId="33442BCC"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National and international funding opportunities, initial capital for investment, high risk, high costs/unawareness, lack of examples of good practice </w:t>
            </w:r>
          </w:p>
          <w:p w14:paraId="5950FB10"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Inadequate infrastructure profile </w:t>
            </w:r>
          </w:p>
          <w:p w14:paraId="12BC795F"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Insufficient information and engagement of stakeholders, unconfident relationsh</w:t>
            </w:r>
            <w:r>
              <w:rPr>
                <w:rFonts w:cstheme="minorHAnsi"/>
                <w:color w:val="44546A" w:themeColor="text2"/>
                <w:sz w:val="20"/>
                <w:szCs w:val="20"/>
              </w:rPr>
              <w:t>ip between the stakeholders, no</w:t>
            </w:r>
            <w:r w:rsidRPr="009444D6">
              <w:rPr>
                <w:rFonts w:cstheme="minorHAnsi"/>
                <w:color w:val="44546A" w:themeColor="text2"/>
                <w:sz w:val="20"/>
                <w:szCs w:val="20"/>
              </w:rPr>
              <w:t xml:space="preserve"> recognition of co-operation benefits. </w:t>
            </w:r>
          </w:p>
          <w:p w14:paraId="6388DBD8"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lastRenderedPageBreak/>
              <w:t>Certificate</w:t>
            </w:r>
            <w:r>
              <w:rPr>
                <w:rFonts w:cstheme="minorHAnsi"/>
                <w:color w:val="44546A" w:themeColor="text2"/>
                <w:sz w:val="20"/>
                <w:szCs w:val="20"/>
              </w:rPr>
              <w:t>s</w:t>
            </w:r>
            <w:r w:rsidRPr="009444D6">
              <w:rPr>
                <w:rFonts w:cstheme="minorHAnsi"/>
                <w:color w:val="44546A" w:themeColor="text2"/>
                <w:sz w:val="20"/>
                <w:szCs w:val="20"/>
              </w:rPr>
              <w:t>, competence</w:t>
            </w:r>
            <w:r>
              <w:rPr>
                <w:rFonts w:cstheme="minorHAnsi"/>
                <w:color w:val="44546A" w:themeColor="text2"/>
                <w:sz w:val="20"/>
                <w:szCs w:val="20"/>
              </w:rPr>
              <w:t>,</w:t>
            </w:r>
            <w:r w:rsidRPr="009444D6">
              <w:rPr>
                <w:rFonts w:cstheme="minorHAnsi"/>
                <w:color w:val="44546A" w:themeColor="text2"/>
                <w:sz w:val="20"/>
                <w:szCs w:val="20"/>
              </w:rPr>
              <w:t xml:space="preserve"> and branding. Operators should be inform</w:t>
            </w:r>
            <w:r>
              <w:rPr>
                <w:rFonts w:cstheme="minorHAnsi"/>
                <w:color w:val="44546A" w:themeColor="text2"/>
                <w:sz w:val="20"/>
                <w:szCs w:val="20"/>
              </w:rPr>
              <w:t>ed</w:t>
            </w:r>
            <w:r w:rsidRPr="009444D6">
              <w:rPr>
                <w:rFonts w:cstheme="minorHAnsi"/>
                <w:color w:val="44546A" w:themeColor="text2"/>
                <w:sz w:val="20"/>
                <w:szCs w:val="20"/>
              </w:rPr>
              <w:t xml:space="preserve"> about best practice examples from other countries. </w:t>
            </w:r>
          </w:p>
          <w:p w14:paraId="1466DF5D"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Market access. </w:t>
            </w:r>
          </w:p>
          <w:p w14:paraId="4993A9DB"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Availability of branding, faster procedures/market regulation, </w:t>
            </w:r>
            <w:r>
              <w:rPr>
                <w:rFonts w:cstheme="minorHAnsi"/>
                <w:color w:val="44546A" w:themeColor="text2"/>
                <w:sz w:val="20"/>
                <w:szCs w:val="20"/>
              </w:rPr>
              <w:t>simpler</w:t>
            </w:r>
            <w:r w:rsidRPr="009444D6">
              <w:rPr>
                <w:rFonts w:cstheme="minorHAnsi"/>
                <w:color w:val="44546A" w:themeColor="text2"/>
                <w:sz w:val="20"/>
                <w:szCs w:val="20"/>
              </w:rPr>
              <w:t xml:space="preserve"> administration </w:t>
            </w:r>
          </w:p>
          <w:p w14:paraId="40E823CE"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 xml:space="preserve">Slow administration, small quantities of products on the EU market, smaller companies do not have enough capacity to be competitive as well as the price is determined by the manufacturers of larger capacity. Low market prices and problems with operational coast as well as problems with infrastructure especially with sewage system. </w:t>
            </w:r>
          </w:p>
          <w:p w14:paraId="24B2693C" w14:textId="77777777" w:rsidR="001E15F1" w:rsidRPr="009444D6" w:rsidRDefault="001E15F1" w:rsidP="001E15F1">
            <w:pPr>
              <w:numPr>
                <w:ilvl w:val="0"/>
                <w:numId w:val="20"/>
              </w:numPr>
              <w:shd w:val="clear" w:color="auto" w:fill="A8D08D" w:themeFill="accent6" w:themeFillTint="99"/>
              <w:contextualSpacing/>
              <w:rPr>
                <w:rFonts w:cstheme="minorHAnsi"/>
                <w:color w:val="44546A" w:themeColor="text2"/>
                <w:sz w:val="20"/>
                <w:szCs w:val="20"/>
              </w:rPr>
            </w:pPr>
            <w:r w:rsidRPr="009444D6">
              <w:rPr>
                <w:rFonts w:cstheme="minorHAnsi"/>
                <w:color w:val="44546A" w:themeColor="text2"/>
                <w:sz w:val="20"/>
                <w:szCs w:val="20"/>
              </w:rPr>
              <w:t>Conflict with other activities in coastal zones</w:t>
            </w:r>
          </w:p>
          <w:p w14:paraId="6B7BDCA4" w14:textId="77777777" w:rsidR="001E15F1" w:rsidRPr="009444D6" w:rsidRDefault="001E15F1" w:rsidP="008D7A8F">
            <w:pPr>
              <w:ind w:left="720"/>
              <w:contextualSpacing/>
              <w:rPr>
                <w:rFonts w:cstheme="minorHAnsi"/>
                <w:color w:val="44546A" w:themeColor="text2"/>
                <w:sz w:val="20"/>
                <w:szCs w:val="20"/>
                <w:u w:val="single"/>
              </w:rPr>
            </w:pPr>
          </w:p>
        </w:tc>
      </w:tr>
      <w:tr w:rsidR="001E15F1" w:rsidRPr="009444D6" w14:paraId="5112541A" w14:textId="77777777" w:rsidTr="008D7A8F">
        <w:tc>
          <w:tcPr>
            <w:tcW w:w="2608" w:type="pct"/>
            <w:tcBorders>
              <w:top w:val="single" w:sz="4" w:space="0" w:color="auto"/>
              <w:left w:val="single" w:sz="4" w:space="0" w:color="auto"/>
              <w:bottom w:val="single" w:sz="4" w:space="0" w:color="auto"/>
              <w:right w:val="single" w:sz="4" w:space="0" w:color="auto"/>
            </w:tcBorders>
            <w:shd w:val="clear" w:color="auto" w:fill="00CC99"/>
            <w:hideMark/>
          </w:tcPr>
          <w:p w14:paraId="00DCA09F" w14:textId="77777777" w:rsidR="001E15F1" w:rsidRPr="009444D6" w:rsidRDefault="001E15F1" w:rsidP="008D7A8F">
            <w:pPr>
              <w:shd w:val="clear" w:color="auto" w:fill="00CC99"/>
              <w:rPr>
                <w:rFonts w:cstheme="minorHAnsi"/>
                <w:b/>
                <w:color w:val="44546A" w:themeColor="text2"/>
                <w:sz w:val="20"/>
                <w:szCs w:val="20"/>
              </w:rPr>
            </w:pPr>
            <w:r w:rsidRPr="009444D6">
              <w:rPr>
                <w:rFonts w:cstheme="minorHAnsi"/>
                <w:b/>
                <w:color w:val="44546A" w:themeColor="text2"/>
                <w:sz w:val="20"/>
                <w:szCs w:val="20"/>
              </w:rPr>
              <w:lastRenderedPageBreak/>
              <w:t>OPPORTUNITIES</w:t>
            </w:r>
          </w:p>
        </w:tc>
        <w:tc>
          <w:tcPr>
            <w:tcW w:w="2392" w:type="pct"/>
            <w:tcBorders>
              <w:top w:val="single" w:sz="4" w:space="0" w:color="auto"/>
              <w:left w:val="single" w:sz="4" w:space="0" w:color="auto"/>
              <w:bottom w:val="single" w:sz="4" w:space="0" w:color="auto"/>
              <w:right w:val="single" w:sz="4" w:space="0" w:color="auto"/>
            </w:tcBorders>
            <w:shd w:val="clear" w:color="auto" w:fill="E4B0BA"/>
            <w:hideMark/>
          </w:tcPr>
          <w:p w14:paraId="2B0A9C13" w14:textId="77777777" w:rsidR="001E15F1" w:rsidRPr="009444D6" w:rsidRDefault="001E15F1" w:rsidP="008D7A8F">
            <w:pPr>
              <w:ind w:left="720"/>
              <w:contextualSpacing/>
              <w:rPr>
                <w:rFonts w:cstheme="minorHAnsi"/>
                <w:b/>
                <w:color w:val="44546A" w:themeColor="text2"/>
                <w:sz w:val="20"/>
                <w:szCs w:val="20"/>
              </w:rPr>
            </w:pPr>
            <w:r w:rsidRPr="009444D6">
              <w:rPr>
                <w:rFonts w:cstheme="minorHAnsi"/>
                <w:b/>
                <w:color w:val="44546A" w:themeColor="text2"/>
                <w:sz w:val="20"/>
                <w:szCs w:val="20"/>
              </w:rPr>
              <w:t>THREATS</w:t>
            </w:r>
          </w:p>
        </w:tc>
      </w:tr>
      <w:tr w:rsidR="001E15F1" w:rsidRPr="009444D6" w14:paraId="45878E6F" w14:textId="77777777" w:rsidTr="008D7A8F">
        <w:tc>
          <w:tcPr>
            <w:tcW w:w="2608" w:type="pct"/>
            <w:tcBorders>
              <w:top w:val="single" w:sz="4" w:space="0" w:color="auto"/>
              <w:left w:val="single" w:sz="4" w:space="0" w:color="auto"/>
              <w:bottom w:val="single" w:sz="4" w:space="0" w:color="auto"/>
              <w:right w:val="single" w:sz="4" w:space="0" w:color="auto"/>
            </w:tcBorders>
            <w:shd w:val="clear" w:color="auto" w:fill="00CC99"/>
            <w:hideMark/>
          </w:tcPr>
          <w:p w14:paraId="47314E90"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Joining into LAG`s </w:t>
            </w:r>
          </w:p>
          <w:p w14:paraId="499FB5B1"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Assisting in adoption of legislation regarding efficient and sustainable farming </w:t>
            </w:r>
          </w:p>
          <w:p w14:paraId="0F0A16CE"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Need for simplification of administrative programmes and ensuring sustainable development and growth through better spatial planning, innovation in environmental acceptable technology </w:t>
            </w:r>
          </w:p>
          <w:p w14:paraId="1119859A"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Consultation and cooperation through working groups for specific issues. </w:t>
            </w:r>
          </w:p>
          <w:p w14:paraId="1B27113B"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Further development has been foreseen according to National plans. </w:t>
            </w:r>
          </w:p>
          <w:p w14:paraId="44CCC552"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The application of new methods of data organization, data processing and statistics </w:t>
            </w:r>
          </w:p>
          <w:p w14:paraId="7EBAC02A"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Illness prevention, treatment, adequate food and feeding, how to increase profit </w:t>
            </w:r>
          </w:p>
          <w:p w14:paraId="5D6B023E"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Investments in innovations for improvement of quality of products. </w:t>
            </w:r>
          </w:p>
          <w:p w14:paraId="6D41EF72"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Operators are open for new idea and collaboration regarding farming, processing and distribution. </w:t>
            </w:r>
          </w:p>
          <w:p w14:paraId="158BC9F9"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R&amp;D departments collaboration with companies, better communication within sector, simplification of administrative procedures and more locations for sea-cage aquaculture as well as </w:t>
            </w:r>
            <w:r>
              <w:rPr>
                <w:rFonts w:cstheme="minorHAnsi"/>
                <w:color w:val="44546A" w:themeColor="text2"/>
                <w:sz w:val="20"/>
                <w:szCs w:val="20"/>
              </w:rPr>
              <w:t xml:space="preserve">a </w:t>
            </w:r>
            <w:r w:rsidRPr="009444D6">
              <w:rPr>
                <w:rFonts w:cstheme="minorHAnsi"/>
                <w:color w:val="44546A" w:themeColor="text2"/>
                <w:sz w:val="20"/>
                <w:szCs w:val="20"/>
              </w:rPr>
              <w:t xml:space="preserve">stable market. </w:t>
            </w:r>
          </w:p>
          <w:p w14:paraId="2ED01C1E"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Assistance in the preparation of professional studies, joint projects with identified issues </w:t>
            </w:r>
          </w:p>
          <w:p w14:paraId="00D36965" w14:textId="77777777" w:rsidR="001E15F1" w:rsidRPr="009444D6" w:rsidRDefault="001E15F1" w:rsidP="001E15F1">
            <w:pPr>
              <w:numPr>
                <w:ilvl w:val="0"/>
                <w:numId w:val="17"/>
              </w:numPr>
              <w:contextualSpacing/>
              <w:rPr>
                <w:rFonts w:cstheme="minorHAnsi"/>
                <w:color w:val="44546A" w:themeColor="text2"/>
                <w:sz w:val="20"/>
                <w:szCs w:val="20"/>
              </w:rPr>
            </w:pPr>
            <w:r w:rsidRPr="009444D6">
              <w:rPr>
                <w:rFonts w:cstheme="minorHAnsi"/>
                <w:color w:val="44546A" w:themeColor="text2"/>
                <w:sz w:val="20"/>
                <w:szCs w:val="20"/>
              </w:rPr>
              <w:t xml:space="preserve">Better organization on national level through government and legislatives </w:t>
            </w:r>
          </w:p>
        </w:tc>
        <w:tc>
          <w:tcPr>
            <w:tcW w:w="2392" w:type="pct"/>
            <w:tcBorders>
              <w:top w:val="single" w:sz="4" w:space="0" w:color="auto"/>
              <w:left w:val="single" w:sz="4" w:space="0" w:color="auto"/>
              <w:bottom w:val="single" w:sz="4" w:space="0" w:color="auto"/>
              <w:right w:val="single" w:sz="4" w:space="0" w:color="auto"/>
            </w:tcBorders>
            <w:shd w:val="clear" w:color="auto" w:fill="E4B0BA"/>
          </w:tcPr>
          <w:p w14:paraId="497EE789" w14:textId="77777777" w:rsidR="001E15F1" w:rsidRPr="009444D6" w:rsidRDefault="001E15F1" w:rsidP="008D7A8F">
            <w:pPr>
              <w:ind w:left="360"/>
              <w:rPr>
                <w:rFonts w:cstheme="minorHAnsi"/>
                <w:color w:val="44546A" w:themeColor="text2"/>
                <w:sz w:val="20"/>
                <w:szCs w:val="20"/>
              </w:rPr>
            </w:pPr>
          </w:p>
          <w:p w14:paraId="2485542E"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 xml:space="preserve">Worsening of the quality of marine </w:t>
            </w:r>
          </w:p>
          <w:p w14:paraId="29FB2CBF"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New diseases</w:t>
            </w:r>
          </w:p>
          <w:p w14:paraId="23F07288"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Climate change</w:t>
            </w:r>
          </w:p>
          <w:p w14:paraId="5A668866"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A</w:t>
            </w:r>
            <w:r>
              <w:rPr>
                <w:rFonts w:cstheme="minorHAnsi"/>
                <w:color w:val="44546A" w:themeColor="text2"/>
                <w:sz w:val="20"/>
                <w:szCs w:val="20"/>
              </w:rPr>
              <w:t>pp</w:t>
            </w:r>
            <w:r w:rsidRPr="009444D6">
              <w:rPr>
                <w:rFonts w:cstheme="minorHAnsi"/>
                <w:color w:val="44546A" w:themeColor="text2"/>
                <w:sz w:val="20"/>
                <w:szCs w:val="20"/>
              </w:rPr>
              <w:t>ropriate development of coastal industrial infrastructures</w:t>
            </w:r>
          </w:p>
          <w:p w14:paraId="2A8B855A" w14:textId="77777777" w:rsidR="001E15F1" w:rsidRPr="009444D6" w:rsidRDefault="001E15F1" w:rsidP="001E15F1">
            <w:pPr>
              <w:numPr>
                <w:ilvl w:val="0"/>
                <w:numId w:val="18"/>
              </w:numPr>
              <w:contextualSpacing/>
              <w:jc w:val="left"/>
              <w:rPr>
                <w:rFonts w:cstheme="minorHAnsi"/>
                <w:color w:val="44546A" w:themeColor="text2"/>
                <w:sz w:val="20"/>
                <w:szCs w:val="20"/>
              </w:rPr>
            </w:pPr>
            <w:r w:rsidRPr="009444D6">
              <w:rPr>
                <w:rFonts w:cstheme="minorHAnsi"/>
                <w:color w:val="44546A" w:themeColor="text2"/>
                <w:sz w:val="20"/>
                <w:szCs w:val="20"/>
              </w:rPr>
              <w:t>Introduction of quota system for tuna aquaculture. Low market prices.</w:t>
            </w:r>
          </w:p>
        </w:tc>
      </w:tr>
    </w:tbl>
    <w:p w14:paraId="7C700FC3" w14:textId="77777777" w:rsidR="001E15F1" w:rsidRPr="009444D6" w:rsidRDefault="001E15F1" w:rsidP="001E15F1"/>
    <w:p w14:paraId="34E2712A" w14:textId="77777777" w:rsidR="001E15F1" w:rsidRPr="00F4714D" w:rsidRDefault="001E15F1" w:rsidP="00F4714D">
      <w:pPr>
        <w:rPr>
          <w:rStyle w:val="Naglaeno"/>
          <w:rFonts w:ascii="Arial" w:hAnsi="Arial" w:cs="Arial"/>
          <w:b w:val="0"/>
          <w:iCs/>
          <w:color w:val="333399"/>
          <w:szCs w:val="24"/>
        </w:rPr>
      </w:pPr>
    </w:p>
    <w:p w14:paraId="4C9C42CE" w14:textId="77777777" w:rsidR="00D555F8" w:rsidRPr="00F4714D" w:rsidRDefault="00D555F8" w:rsidP="00F4714D">
      <w:pPr>
        <w:pStyle w:val="Naslov1"/>
        <w:rPr>
          <w:rStyle w:val="Naglaeno"/>
          <w:iCs/>
          <w:color w:val="333399"/>
          <w:sz w:val="28"/>
          <w:szCs w:val="28"/>
        </w:rPr>
      </w:pPr>
      <w:r w:rsidRPr="00F4714D">
        <w:rPr>
          <w:rStyle w:val="Naglaeno"/>
          <w:iCs/>
          <w:color w:val="333399"/>
          <w:sz w:val="28"/>
          <w:szCs w:val="28"/>
        </w:rPr>
        <w:t xml:space="preserve"> </w:t>
      </w:r>
    </w:p>
    <w:p w14:paraId="21BBAAA9" w14:textId="77777777" w:rsidR="00D555F8" w:rsidRPr="00F4714D" w:rsidRDefault="00D555F8" w:rsidP="00D205A8">
      <w:pPr>
        <w:pStyle w:val="Naslov1"/>
        <w:rPr>
          <w:rStyle w:val="Naglaeno"/>
          <w:rFonts w:ascii="Arial" w:hAnsi="Arial" w:cs="Arial"/>
          <w:iCs/>
          <w:color w:val="333399"/>
          <w:sz w:val="28"/>
          <w:szCs w:val="28"/>
        </w:rPr>
      </w:pPr>
      <w:bookmarkStart w:id="5" w:name="_Toc40684442"/>
      <w:r w:rsidRPr="00F4714D">
        <w:rPr>
          <w:rStyle w:val="Naglaeno"/>
          <w:rFonts w:ascii="Arial" w:hAnsi="Arial" w:cs="Arial"/>
          <w:iCs/>
          <w:color w:val="333399"/>
          <w:sz w:val="28"/>
          <w:szCs w:val="28"/>
        </w:rPr>
        <w:t>THE ACTIVITIES IMPLEMENTED UNDER THE ARIEL PROJECT</w:t>
      </w:r>
      <w:bookmarkEnd w:id="5"/>
    </w:p>
    <w:p w14:paraId="378ED65C" w14:textId="5A81BABD" w:rsidR="00D205A8" w:rsidRPr="00E01D47" w:rsidRDefault="00E01D47" w:rsidP="00F4714D">
      <w:pPr>
        <w:pStyle w:val="Naslov1"/>
        <w:rPr>
          <w:rStyle w:val="Naglaeno"/>
          <w:iCs/>
          <w:color w:val="auto"/>
          <w:sz w:val="24"/>
          <w:szCs w:val="24"/>
        </w:rPr>
      </w:pPr>
      <w:r w:rsidRPr="00E01D47">
        <w:rPr>
          <w:rStyle w:val="Naglaeno"/>
          <w:iCs/>
          <w:color w:val="auto"/>
          <w:sz w:val="24"/>
          <w:szCs w:val="24"/>
        </w:rPr>
        <w:t>All activities that preceded the selection of pilot studies and their implementation are listed below</w:t>
      </w:r>
      <w:r>
        <w:rPr>
          <w:rStyle w:val="Naglaeno"/>
          <w:iCs/>
          <w:color w:val="auto"/>
          <w:sz w:val="24"/>
          <w:szCs w:val="24"/>
        </w:rPr>
        <w:t>.</w:t>
      </w:r>
    </w:p>
    <w:p w14:paraId="22205B49" w14:textId="7CA5B58E" w:rsidR="00D205A8" w:rsidRPr="00E01D47" w:rsidRDefault="00D555F8" w:rsidP="00E01D47">
      <w:pPr>
        <w:pStyle w:val="Naslov1"/>
        <w:rPr>
          <w:rStyle w:val="Naglaeno"/>
          <w:rFonts w:ascii="Arial" w:hAnsi="Arial" w:cs="Arial"/>
          <w:iCs/>
          <w:color w:val="333399"/>
          <w:sz w:val="28"/>
          <w:szCs w:val="28"/>
        </w:rPr>
      </w:pPr>
      <w:bookmarkStart w:id="6" w:name="_Toc40684443"/>
      <w:r w:rsidRPr="00F4714D">
        <w:rPr>
          <w:rStyle w:val="Naglaeno"/>
          <w:rFonts w:ascii="Arial" w:hAnsi="Arial" w:cs="Arial"/>
          <w:iCs/>
          <w:color w:val="333399"/>
          <w:sz w:val="28"/>
          <w:szCs w:val="28"/>
        </w:rPr>
        <w:t>INNOVATION BROKERING FOR SMALL-SCALE FISHERIES AND AQUACULTURE SECTOR</w:t>
      </w:r>
      <w:bookmarkEnd w:id="6"/>
      <w:r w:rsidR="00D205A8" w:rsidRPr="00F4714D">
        <w:rPr>
          <w:rStyle w:val="Naglaeno"/>
          <w:rFonts w:ascii="Arial" w:hAnsi="Arial" w:cs="Arial"/>
          <w:b w:val="0"/>
          <w:iCs/>
          <w:color w:val="333399"/>
          <w:szCs w:val="24"/>
          <w:highlight w:val="yellow"/>
        </w:rPr>
        <w:t xml:space="preserve"> </w:t>
      </w:r>
    </w:p>
    <w:p w14:paraId="4E5AC487" w14:textId="77777777" w:rsidR="00D205A8" w:rsidRPr="00F4714D" w:rsidRDefault="00D205A8" w:rsidP="00F4714D">
      <w:pPr>
        <w:pStyle w:val="Naslov1"/>
        <w:rPr>
          <w:rStyle w:val="Naglaeno"/>
          <w:rFonts w:ascii="Arial" w:hAnsi="Arial" w:cs="Arial"/>
          <w:b w:val="0"/>
          <w:iCs/>
          <w:color w:val="333399"/>
          <w:sz w:val="24"/>
          <w:szCs w:val="24"/>
        </w:rPr>
      </w:pPr>
    </w:p>
    <w:p w14:paraId="43B433BA" w14:textId="77777777" w:rsidR="00DA1CFC" w:rsidRDefault="00DA1CFC" w:rsidP="00DA1CFC">
      <w:pPr>
        <w:rPr>
          <w:rFonts w:eastAsia="Calibri"/>
          <w:lang w:bidi="ar-SA"/>
        </w:rPr>
      </w:pPr>
      <w:bookmarkStart w:id="7" w:name="_Toc40684444"/>
      <w:r w:rsidRPr="00D1379D">
        <w:rPr>
          <w:rFonts w:eastAsia="Calibri"/>
          <w:lang w:bidi="ar-SA"/>
        </w:rPr>
        <w:t>Innovation Brokering event was held within the ARIEL Interreg ADRION project, organized by Institute of Oceanography and Fisheries. The meeting was conducted in Split, on 21.01.2019. at Radisson Blu Resort and Spa, bringing together key stakeholders from the small scale fisheries and aquaculture sector (operators, policy makers and researchers). In total 93 persons attended the meeting, including policymakers, public services, trade associations, AQ/SSF Local action groups, AQ/SSF organizations, education and research institutions, students, NGO, AQ operators, SSF operators, certification and branding experts, Marketing experts and SSF/AQ entrepreneurs (business). In light of project activities referring on pilot activities required an interactive and bottom-up approach to stimulate different actors of SSF and AQ (operators-advisors- academia/research/ - policy makers) grouping (in WG working groups) and discussing around core topics for innovation speed-up. There were stakeholders divided in 6 groups according to previously determined core topics, setting-up of regional SSF and aquaculture cross-sectoral working groups in aim to detect innovative solutions that can be more easily put into practice at each territory level for technologies and managerial innovation. Scientific experts and researchers made available R&amp;D solutions, SSF and AQ operators outlined innovation needs and policy makers got insights for development of fit-for-purpose innovation policies and funding schemes. Each group draw findings, with included short discussions, conclusions and recommendations and proposed more than 20 pilot studies across 6 working groups. A framework agreement has been reached as well as plan for further stakeholder engagement on project activities.</w:t>
      </w:r>
    </w:p>
    <w:p w14:paraId="42C9CB9E" w14:textId="42B796DF" w:rsidR="00067A4B" w:rsidRPr="00880D7B" w:rsidRDefault="00067A4B" w:rsidP="00067A4B">
      <w:r w:rsidRPr="00880D7B">
        <w:t>After presentation of the findings of each group, there was a brief discussion with stakeholders to assess the feasibility of proposed activities. The facilitators proposed a framework agreement on the implementation of the subsequent activities and incorporating them into the project. After listing and describing all proposals from the working groups, facilitators invited the stakeholders to give their feedback and opinion on the presented proposals of each of the groups. There was almost a uniform opinion on the importance of such project activities at the regional and transnational level and almost all stakeholders stated they were willing to participate in the foreseen activities. In addition to welcoming the idea of the project itself, the stakeholders fully agree on the involvement and intensity of participation in the ARIEL project.</w:t>
      </w:r>
    </w:p>
    <w:p w14:paraId="52954304" w14:textId="77777777" w:rsidR="00067A4B" w:rsidRDefault="00067A4B" w:rsidP="00067A4B">
      <w:pPr>
        <w:pStyle w:val="Naslov2"/>
      </w:pPr>
    </w:p>
    <w:p w14:paraId="4338C965" w14:textId="29D2ECF9" w:rsidR="00067A4B" w:rsidRDefault="00067A4B" w:rsidP="00067A4B">
      <w:pPr>
        <w:pStyle w:val="Naslov2"/>
        <w:rPr>
          <w:color w:val="1F4E79"/>
        </w:rPr>
      </w:pPr>
      <w:bookmarkStart w:id="8" w:name="_Toc2259058"/>
      <w:r w:rsidRPr="00B10EE7">
        <w:rPr>
          <w:color w:val="1F4E79"/>
        </w:rPr>
        <w:t>Proposed Pilot studies</w:t>
      </w:r>
      <w:bookmarkEnd w:id="8"/>
    </w:p>
    <w:p w14:paraId="7492F278" w14:textId="77777777" w:rsidR="00067A4B" w:rsidRPr="00FA3F83" w:rsidRDefault="00067A4B" w:rsidP="00067A4B"/>
    <w:tbl>
      <w:tblPr>
        <w:tblW w:w="10220" w:type="dxa"/>
        <w:tblInd w:w="108" w:type="dxa"/>
        <w:tblLook w:val="04A0" w:firstRow="1" w:lastRow="0" w:firstColumn="1" w:lastColumn="0" w:noHBand="0" w:noVBand="1"/>
      </w:tblPr>
      <w:tblGrid>
        <w:gridCol w:w="10220"/>
      </w:tblGrid>
      <w:tr w:rsidR="00067A4B" w:rsidRPr="00FA3F83" w14:paraId="1C9104B6" w14:textId="77777777" w:rsidTr="008D7A8F">
        <w:trPr>
          <w:trHeight w:val="600"/>
        </w:trPr>
        <w:tc>
          <w:tcPr>
            <w:tcW w:w="1022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446CCA13" w14:textId="77777777" w:rsidR="00067A4B" w:rsidRPr="007929FC" w:rsidRDefault="00067A4B" w:rsidP="008D7A8F">
            <w:pPr>
              <w:jc w:val="left"/>
              <w:rPr>
                <w:rFonts w:cs="Calibri"/>
                <w:b/>
                <w:bCs/>
                <w:color w:val="FFFFFF"/>
                <w:sz w:val="22"/>
                <w:lang w:val="hr-HR" w:eastAsia="hr-HR" w:bidi="ar-SA"/>
              </w:rPr>
            </w:pPr>
            <w:r w:rsidRPr="007929FC">
              <w:rPr>
                <w:rFonts w:cs="Calibri"/>
                <w:b/>
                <w:bCs/>
                <w:color w:val="FFFFFF"/>
                <w:sz w:val="22"/>
                <w:lang w:eastAsia="hr-HR" w:bidi="ar-SA"/>
              </w:rPr>
              <w:t>  Modernisation and improvements in fishing gear (selectivity,...) and vessels (new engines,...) towards environmental and socio-economic sustainability and Modernisation and improvements in production systems</w:t>
            </w:r>
          </w:p>
        </w:tc>
      </w:tr>
      <w:tr w:rsidR="00067A4B" w:rsidRPr="00FA3F83" w14:paraId="60F39773"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026E6A60"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1.     Pots for catching </w:t>
            </w:r>
            <w:r w:rsidRPr="001E5037">
              <w:rPr>
                <w:rFonts w:eastAsia="Arial" w:cs="Calibri"/>
                <w:i/>
                <w:color w:val="000000"/>
                <w:sz w:val="22"/>
                <w:lang w:eastAsia="hr-HR" w:bidi="ar-SA"/>
              </w:rPr>
              <w:t>Squilla mantis</w:t>
            </w:r>
            <w:r w:rsidRPr="007929FC">
              <w:rPr>
                <w:rFonts w:eastAsia="Arial" w:cs="Calibri"/>
                <w:color w:val="000000"/>
                <w:sz w:val="22"/>
                <w:lang w:eastAsia="hr-HR" w:bidi="ar-SA"/>
              </w:rPr>
              <w:t xml:space="preserve"> – innovation (not used in Croatia before) </w:t>
            </w:r>
          </w:p>
        </w:tc>
      </w:tr>
      <w:tr w:rsidR="00067A4B" w:rsidRPr="00FA3F83" w14:paraId="0E6ABDDB"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C0607EB"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2.     Gill nets for </w:t>
            </w:r>
            <w:r w:rsidRPr="001E5037">
              <w:rPr>
                <w:rFonts w:eastAsia="Arial" w:cs="Calibri"/>
                <w:i/>
                <w:color w:val="000000"/>
                <w:sz w:val="22"/>
                <w:lang w:eastAsia="hr-HR" w:bidi="ar-SA"/>
              </w:rPr>
              <w:t>Atherina boyeri</w:t>
            </w:r>
            <w:r w:rsidRPr="007929FC">
              <w:rPr>
                <w:rFonts w:eastAsia="Arial" w:cs="Calibri"/>
                <w:color w:val="000000"/>
                <w:sz w:val="22"/>
                <w:lang w:eastAsia="hr-HR" w:bidi="ar-SA"/>
              </w:rPr>
              <w:t xml:space="preserve"> – selectivity</w:t>
            </w:r>
          </w:p>
        </w:tc>
      </w:tr>
      <w:tr w:rsidR="00067A4B" w:rsidRPr="00FA3F83" w14:paraId="60A6CA2E"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30023B39"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3.     Trammel nets for </w:t>
            </w:r>
            <w:r w:rsidRPr="001E5037">
              <w:rPr>
                <w:rFonts w:eastAsia="Arial" w:cs="Calibri"/>
                <w:i/>
                <w:color w:val="000000"/>
                <w:sz w:val="22"/>
                <w:lang w:eastAsia="hr-HR" w:bidi="ar-SA"/>
              </w:rPr>
              <w:t>Sepia officinalis</w:t>
            </w:r>
            <w:r w:rsidRPr="007929FC">
              <w:rPr>
                <w:rFonts w:eastAsia="Arial" w:cs="Calibri"/>
                <w:color w:val="000000"/>
                <w:sz w:val="22"/>
                <w:lang w:eastAsia="hr-HR" w:bidi="ar-SA"/>
              </w:rPr>
              <w:t xml:space="preserve"> – innovation construction</w:t>
            </w:r>
          </w:p>
        </w:tc>
      </w:tr>
      <w:tr w:rsidR="00067A4B" w:rsidRPr="00FA3F83" w14:paraId="1C114D77"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9A723B2"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4.     Trammel nets for </w:t>
            </w:r>
            <w:r w:rsidRPr="001E5037">
              <w:rPr>
                <w:rFonts w:eastAsia="Arial" w:cs="Calibri"/>
                <w:i/>
                <w:color w:val="000000"/>
                <w:sz w:val="22"/>
                <w:lang w:eastAsia="hr-HR" w:bidi="ar-SA"/>
              </w:rPr>
              <w:t>Solea vulgaris</w:t>
            </w:r>
            <w:r w:rsidRPr="007929FC">
              <w:rPr>
                <w:rFonts w:eastAsia="Arial" w:cs="Calibri"/>
                <w:color w:val="000000"/>
                <w:sz w:val="22"/>
                <w:lang w:eastAsia="hr-HR" w:bidi="ar-SA"/>
              </w:rPr>
              <w:t xml:space="preserve"> (selectivity 40mm versus 42mm)</w:t>
            </w:r>
          </w:p>
        </w:tc>
      </w:tr>
      <w:tr w:rsidR="00067A4B" w:rsidRPr="00FA3F83" w14:paraId="429B2EDF"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5ED593FD"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5.     Pesca tourism (SSF)</w:t>
            </w:r>
          </w:p>
        </w:tc>
      </w:tr>
      <w:tr w:rsidR="00067A4B" w:rsidRPr="00FA3F83" w14:paraId="06999D9D"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5661F24F"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6.     Regionalisation in policy – non-technological innovation</w:t>
            </w:r>
          </w:p>
        </w:tc>
      </w:tr>
      <w:tr w:rsidR="00067A4B" w:rsidRPr="00FA3F83" w14:paraId="13C3BABF"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002060"/>
            <w:vAlign w:val="bottom"/>
            <w:hideMark/>
          </w:tcPr>
          <w:p w14:paraId="4E404C80" w14:textId="77777777" w:rsidR="00067A4B" w:rsidRPr="007929FC" w:rsidRDefault="00067A4B" w:rsidP="008D7A8F">
            <w:pPr>
              <w:jc w:val="left"/>
              <w:rPr>
                <w:rFonts w:cs="Calibri"/>
                <w:b/>
                <w:bCs/>
                <w:color w:val="FFFFFF"/>
                <w:sz w:val="22"/>
                <w:lang w:val="hr-HR" w:eastAsia="hr-HR" w:bidi="ar-SA"/>
              </w:rPr>
            </w:pPr>
            <w:r w:rsidRPr="007929FC">
              <w:rPr>
                <w:rFonts w:cs="Calibri"/>
                <w:b/>
                <w:bCs/>
                <w:color w:val="FFFFFF"/>
                <w:sz w:val="22"/>
                <w:lang w:eastAsia="hr-HR" w:bidi="ar-SA"/>
              </w:rPr>
              <w:t>  Diversification of activities and income and Diversification of products</w:t>
            </w:r>
          </w:p>
        </w:tc>
      </w:tr>
      <w:tr w:rsidR="00067A4B" w:rsidRPr="00FA3F83" w14:paraId="66EB7D7D"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56DFE89C"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1.     Pesca tourism</w:t>
            </w:r>
          </w:p>
        </w:tc>
      </w:tr>
      <w:tr w:rsidR="00067A4B" w:rsidRPr="00FA3F83" w14:paraId="1668060F"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33A15EC"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2.     Aquamanager – software for daily management on aquaculture farms</w:t>
            </w:r>
          </w:p>
        </w:tc>
      </w:tr>
      <w:tr w:rsidR="00067A4B" w:rsidRPr="00FA3F83" w14:paraId="05E9F2AB"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2FBD22B9" w14:textId="77777777" w:rsidR="00067A4B" w:rsidRPr="007929FC" w:rsidRDefault="00067A4B" w:rsidP="008D7A8F">
            <w:pPr>
              <w:jc w:val="left"/>
              <w:rPr>
                <w:rFonts w:cs="Calibri"/>
                <w:color w:val="000000"/>
                <w:sz w:val="22"/>
                <w:lang w:val="hr-HR" w:eastAsia="hr-HR" w:bidi="ar-SA"/>
              </w:rPr>
            </w:pPr>
            <w:r w:rsidRPr="007929FC">
              <w:rPr>
                <w:rFonts w:cs="Calibri"/>
                <w:color w:val="000000"/>
                <w:sz w:val="22"/>
                <w:lang w:eastAsia="hr-HR" w:bidi="ar-SA"/>
              </w:rPr>
              <w:t>3.     Virtual market – mobile phone application</w:t>
            </w:r>
          </w:p>
        </w:tc>
      </w:tr>
      <w:tr w:rsidR="00067A4B" w:rsidRPr="00FA3F83" w14:paraId="15168D19"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B0F4D54"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4.     New species catching and supply on market – blue crab, </w:t>
            </w:r>
            <w:r w:rsidRPr="001E5037">
              <w:rPr>
                <w:rFonts w:eastAsia="Arial" w:cs="Calibri"/>
                <w:i/>
                <w:color w:val="000000"/>
                <w:sz w:val="22"/>
                <w:lang w:eastAsia="hr-HR" w:bidi="ar-SA"/>
              </w:rPr>
              <w:t>Callinectes sapidus</w:t>
            </w:r>
          </w:p>
        </w:tc>
      </w:tr>
      <w:tr w:rsidR="00067A4B" w:rsidRPr="00FA3F83" w14:paraId="4B4DC22B"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002060"/>
            <w:vAlign w:val="bottom"/>
            <w:hideMark/>
          </w:tcPr>
          <w:p w14:paraId="1D2FBC0B" w14:textId="77777777" w:rsidR="00067A4B" w:rsidRPr="007929FC" w:rsidRDefault="00067A4B" w:rsidP="008D7A8F">
            <w:pPr>
              <w:jc w:val="left"/>
              <w:rPr>
                <w:rFonts w:cs="Calibri"/>
                <w:b/>
                <w:bCs/>
                <w:color w:val="FFFFFF"/>
                <w:sz w:val="22"/>
                <w:lang w:val="hr-HR" w:eastAsia="hr-HR" w:bidi="ar-SA"/>
              </w:rPr>
            </w:pPr>
            <w:r w:rsidRPr="007929FC">
              <w:rPr>
                <w:rFonts w:cs="Calibri"/>
                <w:b/>
                <w:bCs/>
                <w:color w:val="FFFFFF"/>
                <w:sz w:val="22"/>
                <w:lang w:eastAsia="hr-HR" w:bidi="ar-SA"/>
              </w:rPr>
              <w:t xml:space="preserve"> Short supply and distribution chain, higher prices and added value of seafood products</w:t>
            </w:r>
          </w:p>
        </w:tc>
      </w:tr>
      <w:tr w:rsidR="00067A4B" w:rsidRPr="00FA3F83" w14:paraId="16953A01"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011ED31A" w14:textId="77777777" w:rsidR="00067A4B" w:rsidRPr="007929FC" w:rsidRDefault="00067A4B" w:rsidP="008D7A8F">
            <w:pPr>
              <w:jc w:val="left"/>
              <w:rPr>
                <w:rFonts w:cs="Calibri"/>
                <w:color w:val="000000"/>
                <w:sz w:val="22"/>
                <w:lang w:val="hr-HR" w:eastAsia="hr-HR" w:bidi="ar-SA"/>
              </w:rPr>
            </w:pPr>
            <w:r>
              <w:rPr>
                <w:rFonts w:cs="Calibri"/>
                <w:color w:val="000000"/>
                <w:sz w:val="22"/>
                <w:lang w:eastAsia="hr-HR" w:bidi="ar-SA"/>
              </w:rPr>
              <w:t>1.</w:t>
            </w:r>
            <w:r w:rsidRPr="007929FC">
              <w:rPr>
                <w:rFonts w:cs="Calibri"/>
                <w:color w:val="000000"/>
                <w:sz w:val="22"/>
                <w:lang w:eastAsia="hr-HR" w:bidi="ar-SA"/>
              </w:rPr>
              <w:t>Virtual market – mobile phone application</w:t>
            </w:r>
          </w:p>
        </w:tc>
      </w:tr>
      <w:tr w:rsidR="00067A4B" w:rsidRPr="00FA3F83" w14:paraId="068E5750"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5DEFC9F" w14:textId="77777777" w:rsidR="00067A4B" w:rsidRPr="007929FC" w:rsidRDefault="00067A4B" w:rsidP="008D7A8F">
            <w:pPr>
              <w:jc w:val="left"/>
              <w:rPr>
                <w:rFonts w:cs="Calibri"/>
                <w:color w:val="000000"/>
                <w:sz w:val="22"/>
                <w:lang w:val="hr-HR" w:eastAsia="hr-HR" w:bidi="ar-SA"/>
              </w:rPr>
            </w:pPr>
            <w:r w:rsidRPr="007929FC">
              <w:rPr>
                <w:rFonts w:cs="Calibri"/>
                <w:color w:val="000000"/>
                <w:sz w:val="22"/>
                <w:lang w:eastAsia="hr-HR" w:bidi="ar-SA"/>
              </w:rPr>
              <w:t xml:space="preserve">2. </w:t>
            </w:r>
            <w:r>
              <w:rPr>
                <w:rFonts w:cs="Calibri"/>
                <w:color w:val="000000"/>
                <w:sz w:val="22"/>
                <w:lang w:eastAsia="hr-HR" w:bidi="ar-SA"/>
              </w:rPr>
              <w:t xml:space="preserve"> </w:t>
            </w:r>
            <w:r w:rsidRPr="007929FC">
              <w:rPr>
                <w:rFonts w:cs="Calibri"/>
                <w:color w:val="000000"/>
                <w:sz w:val="22"/>
                <w:lang w:eastAsia="hr-HR" w:bidi="ar-SA"/>
              </w:rPr>
              <w:t>Sorting and labelling of catches on board</w:t>
            </w:r>
          </w:p>
        </w:tc>
      </w:tr>
      <w:tr w:rsidR="00067A4B" w:rsidRPr="00FA3F83" w14:paraId="43FCEA5F"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1DB85761" w14:textId="77777777" w:rsidR="00067A4B" w:rsidRPr="007929FC" w:rsidRDefault="00067A4B" w:rsidP="008D7A8F">
            <w:pPr>
              <w:jc w:val="left"/>
              <w:rPr>
                <w:rFonts w:cs="Calibri"/>
                <w:color w:val="000000"/>
                <w:sz w:val="22"/>
                <w:lang w:val="hr-HR" w:eastAsia="hr-HR" w:bidi="ar-SA"/>
              </w:rPr>
            </w:pPr>
            <w:r w:rsidRPr="007929FC">
              <w:rPr>
                <w:rFonts w:cs="Calibri"/>
                <w:color w:val="000000"/>
                <w:sz w:val="22"/>
                <w:lang w:eastAsia="hr-HR" w:bidi="ar-SA"/>
              </w:rPr>
              <w:t>3. Wholesalers and landing places</w:t>
            </w:r>
          </w:p>
        </w:tc>
      </w:tr>
      <w:tr w:rsidR="00067A4B" w:rsidRPr="00FA3F83" w14:paraId="29A20556"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002060"/>
            <w:vAlign w:val="bottom"/>
            <w:hideMark/>
          </w:tcPr>
          <w:p w14:paraId="58B818F3" w14:textId="77777777" w:rsidR="00067A4B" w:rsidRPr="007929FC" w:rsidRDefault="00067A4B" w:rsidP="008D7A8F">
            <w:pPr>
              <w:jc w:val="left"/>
              <w:rPr>
                <w:rFonts w:cs="Calibri"/>
                <w:b/>
                <w:bCs/>
                <w:color w:val="FFFFFF"/>
                <w:sz w:val="22"/>
                <w:lang w:val="hr-HR" w:eastAsia="hr-HR" w:bidi="ar-SA"/>
              </w:rPr>
            </w:pPr>
            <w:r w:rsidRPr="007929FC">
              <w:rPr>
                <w:rFonts w:cs="Calibri"/>
                <w:b/>
                <w:bCs/>
                <w:color w:val="FFFFFF"/>
                <w:sz w:val="22"/>
                <w:lang w:eastAsia="hr-HR" w:bidi="ar-SA"/>
              </w:rPr>
              <w:t xml:space="preserve"> Traceability, marketing and branding seafood products</w:t>
            </w:r>
          </w:p>
        </w:tc>
      </w:tr>
      <w:tr w:rsidR="00067A4B" w:rsidRPr="00FA3F83" w14:paraId="495C86FB"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47B36CAA"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1.     Know-how workshops on traceability, marketing and branding seafood products </w:t>
            </w:r>
          </w:p>
        </w:tc>
      </w:tr>
      <w:tr w:rsidR="00067A4B" w:rsidRPr="00FA3F83" w14:paraId="5C0AAF93"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DB3211F"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2.     Pooling of stakeholders in the co-operative</w:t>
            </w:r>
          </w:p>
        </w:tc>
      </w:tr>
      <w:tr w:rsidR="00067A4B" w:rsidRPr="00FA3F83" w14:paraId="601119EA"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20FE8A6C"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3.     Attempt to certificate 3 SSF fishers as certificated label “friends of the sea”</w:t>
            </w:r>
          </w:p>
        </w:tc>
      </w:tr>
      <w:tr w:rsidR="00067A4B" w:rsidRPr="00FA3F83" w14:paraId="4D4CACD4"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002060"/>
            <w:vAlign w:val="bottom"/>
            <w:hideMark/>
          </w:tcPr>
          <w:p w14:paraId="0B1C0732" w14:textId="77777777" w:rsidR="00067A4B" w:rsidRPr="007929FC" w:rsidRDefault="00067A4B" w:rsidP="008D7A8F">
            <w:pPr>
              <w:jc w:val="left"/>
              <w:rPr>
                <w:rFonts w:cs="Calibri"/>
                <w:b/>
                <w:bCs/>
                <w:color w:val="FFFFFF"/>
                <w:sz w:val="22"/>
                <w:lang w:val="hr-HR" w:eastAsia="hr-HR" w:bidi="ar-SA"/>
              </w:rPr>
            </w:pPr>
            <w:r w:rsidRPr="007929FC">
              <w:rPr>
                <w:rFonts w:cs="Calibri"/>
                <w:b/>
                <w:bCs/>
                <w:color w:val="FFFFFF"/>
                <w:sz w:val="22"/>
                <w:lang w:eastAsia="hr-HR" w:bidi="ar-SA"/>
              </w:rPr>
              <w:t>  Reducing competition with other players (other fishing sectors and animals – dolphins)</w:t>
            </w:r>
          </w:p>
        </w:tc>
      </w:tr>
      <w:tr w:rsidR="00067A4B" w:rsidRPr="00FA3F83" w14:paraId="3CAC76B6"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118F2C8A" w14:textId="77777777" w:rsidR="00067A4B" w:rsidRPr="007929FC" w:rsidRDefault="00067A4B" w:rsidP="008D7A8F">
            <w:pPr>
              <w:jc w:val="left"/>
              <w:rPr>
                <w:rFonts w:cs="Calibri"/>
                <w:color w:val="000000"/>
                <w:sz w:val="22"/>
                <w:lang w:val="hr-HR" w:eastAsia="hr-HR" w:bidi="ar-SA"/>
              </w:rPr>
            </w:pPr>
            <w:r w:rsidRPr="007929FC">
              <w:rPr>
                <w:rFonts w:cs="Calibri"/>
                <w:color w:val="000000"/>
                <w:sz w:val="22"/>
                <w:lang w:eastAsia="hr-HR" w:bidi="ar-SA"/>
              </w:rPr>
              <w:t>1.     Acoustic pingers pilot studies against dolphins</w:t>
            </w:r>
          </w:p>
        </w:tc>
      </w:tr>
      <w:tr w:rsidR="00067A4B" w:rsidRPr="00FA3F83" w14:paraId="6BCEC9BA"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3F52F005"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2.     </w:t>
            </w:r>
            <w:r w:rsidRPr="00DA1CFC">
              <w:rPr>
                <w:rFonts w:eastAsia="Arial" w:cs="Calibri"/>
                <w:i/>
                <w:color w:val="000000"/>
                <w:sz w:val="22"/>
                <w:lang w:eastAsia="hr-HR" w:bidi="ar-SA"/>
              </w:rPr>
              <w:t xml:space="preserve">Pinna nobilis </w:t>
            </w:r>
            <w:r w:rsidRPr="007929FC">
              <w:rPr>
                <w:rFonts w:eastAsia="Arial" w:cs="Calibri"/>
                <w:color w:val="000000"/>
                <w:sz w:val="22"/>
                <w:lang w:eastAsia="hr-HR" w:bidi="ar-SA"/>
              </w:rPr>
              <w:t>settlement from ports</w:t>
            </w:r>
          </w:p>
        </w:tc>
      </w:tr>
      <w:tr w:rsidR="00067A4B" w:rsidRPr="00FA3F83" w14:paraId="50B053BF"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71DE392"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3.     Dolphins watching – pesca tourism</w:t>
            </w:r>
          </w:p>
        </w:tc>
      </w:tr>
      <w:tr w:rsidR="00067A4B" w:rsidRPr="00FA3F83" w14:paraId="1533A9FD"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17899C08"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4.     Towing gears replacement for 1Nm (from 3Nm on 4NM)</w:t>
            </w:r>
          </w:p>
        </w:tc>
      </w:tr>
      <w:tr w:rsidR="00067A4B" w:rsidRPr="00FA3F83" w14:paraId="60272160" w14:textId="77777777" w:rsidTr="008D7A8F">
        <w:trPr>
          <w:trHeight w:val="6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7A0D0288"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 xml:space="preserve">5.     NTZ for </w:t>
            </w:r>
            <w:r w:rsidRPr="00DA1CFC">
              <w:rPr>
                <w:rFonts w:eastAsia="Arial" w:cs="Calibri"/>
                <w:i/>
                <w:color w:val="000000"/>
                <w:sz w:val="22"/>
                <w:lang w:eastAsia="hr-HR" w:bidi="ar-SA"/>
              </w:rPr>
              <w:t xml:space="preserve">Solea vulgaris </w:t>
            </w:r>
            <w:r w:rsidRPr="007929FC">
              <w:rPr>
                <w:rFonts w:eastAsia="Arial" w:cs="Calibri"/>
                <w:color w:val="000000"/>
                <w:sz w:val="22"/>
                <w:lang w:eastAsia="hr-HR" w:bidi="ar-SA"/>
              </w:rPr>
              <w:t>recovery in the Ecological and Fisheries Protection Zone (Croatian: Zaštićeni ekološko-ribolovni pojas, ZERP), a protected fishing area over Croatia's Exclusive Economic Zone.</w:t>
            </w:r>
          </w:p>
        </w:tc>
      </w:tr>
      <w:tr w:rsidR="00067A4B" w:rsidRPr="00FA3F83" w14:paraId="047D3FF1"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002060"/>
            <w:vAlign w:val="bottom"/>
            <w:hideMark/>
          </w:tcPr>
          <w:p w14:paraId="58385762" w14:textId="77777777" w:rsidR="00067A4B" w:rsidRPr="007929FC" w:rsidRDefault="00067A4B" w:rsidP="008D7A8F">
            <w:pPr>
              <w:jc w:val="left"/>
              <w:rPr>
                <w:rFonts w:cs="Calibri"/>
                <w:b/>
                <w:bCs/>
                <w:color w:val="FFFFFF"/>
                <w:sz w:val="22"/>
                <w:lang w:val="hr-HR" w:eastAsia="hr-HR" w:bidi="ar-SA"/>
              </w:rPr>
            </w:pPr>
            <w:r w:rsidRPr="007929FC">
              <w:rPr>
                <w:rFonts w:eastAsia="Arial" w:cs="Calibri"/>
                <w:b/>
                <w:bCs/>
                <w:color w:val="FFFFFF"/>
                <w:sz w:val="22"/>
                <w:lang w:eastAsia="hr-HR" w:bidi="ar-SA"/>
              </w:rPr>
              <w:t>  Reducing predation and new disease appearance</w:t>
            </w:r>
          </w:p>
        </w:tc>
      </w:tr>
      <w:tr w:rsidR="00067A4B" w:rsidRPr="00FA3F83" w14:paraId="3C3E6478"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540AC542"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1.     Acoustic pingers pilot studies against Sparus aurata on shellfish farms</w:t>
            </w:r>
          </w:p>
        </w:tc>
      </w:tr>
      <w:tr w:rsidR="00067A4B" w:rsidRPr="00FA3F83" w14:paraId="035D4661" w14:textId="77777777" w:rsidTr="008D7A8F">
        <w:trPr>
          <w:trHeight w:val="300"/>
        </w:trPr>
        <w:tc>
          <w:tcPr>
            <w:tcW w:w="10220" w:type="dxa"/>
            <w:tcBorders>
              <w:top w:val="nil"/>
              <w:left w:val="single" w:sz="4" w:space="0" w:color="auto"/>
              <w:bottom w:val="single" w:sz="4" w:space="0" w:color="auto"/>
              <w:right w:val="single" w:sz="4" w:space="0" w:color="auto"/>
            </w:tcBorders>
            <w:shd w:val="clear" w:color="auto" w:fill="auto"/>
            <w:vAlign w:val="bottom"/>
            <w:hideMark/>
          </w:tcPr>
          <w:p w14:paraId="40A13439" w14:textId="77777777" w:rsidR="00067A4B" w:rsidRPr="007929FC" w:rsidRDefault="00067A4B" w:rsidP="008D7A8F">
            <w:pPr>
              <w:jc w:val="left"/>
              <w:rPr>
                <w:rFonts w:cs="Calibri"/>
                <w:color w:val="000000"/>
                <w:sz w:val="22"/>
                <w:lang w:val="hr-HR" w:eastAsia="hr-HR" w:bidi="ar-SA"/>
              </w:rPr>
            </w:pPr>
            <w:r w:rsidRPr="007929FC">
              <w:rPr>
                <w:rFonts w:eastAsia="Arial" w:cs="Calibri"/>
                <w:color w:val="000000"/>
                <w:sz w:val="22"/>
                <w:lang w:eastAsia="hr-HR" w:bidi="ar-SA"/>
              </w:rPr>
              <w:t>2.     Target catching of Sparus aurata</w:t>
            </w:r>
          </w:p>
        </w:tc>
      </w:tr>
    </w:tbl>
    <w:p w14:paraId="712AFAA0" w14:textId="77777777" w:rsidR="00DA1CFC" w:rsidRDefault="00DA1CFC" w:rsidP="00F4714D">
      <w:pPr>
        <w:pStyle w:val="Naslov1"/>
        <w:rPr>
          <w:rStyle w:val="Naglaeno"/>
          <w:rFonts w:ascii="Arial" w:hAnsi="Arial" w:cs="Arial"/>
          <w:iCs/>
          <w:color w:val="333399"/>
          <w:sz w:val="28"/>
          <w:szCs w:val="28"/>
        </w:rPr>
      </w:pPr>
    </w:p>
    <w:p w14:paraId="0B32540D" w14:textId="77FAF236" w:rsidR="00D555F8" w:rsidRPr="00F4714D" w:rsidRDefault="00DA1CFC" w:rsidP="00F4714D">
      <w:pPr>
        <w:pStyle w:val="Naslov1"/>
        <w:rPr>
          <w:rStyle w:val="Naglaeno"/>
          <w:rFonts w:ascii="Arial" w:hAnsi="Arial" w:cs="Arial"/>
          <w:iCs/>
          <w:color w:val="333399"/>
          <w:sz w:val="28"/>
          <w:szCs w:val="28"/>
        </w:rPr>
      </w:pPr>
      <w:r>
        <w:rPr>
          <w:rStyle w:val="Naglaeno"/>
          <w:rFonts w:ascii="Arial" w:hAnsi="Arial" w:cs="Arial"/>
          <w:iCs/>
          <w:color w:val="333399"/>
          <w:sz w:val="28"/>
          <w:szCs w:val="28"/>
        </w:rPr>
        <w:t>TR</w:t>
      </w:r>
      <w:r w:rsidR="00D555F8" w:rsidRPr="00F4714D">
        <w:rPr>
          <w:rStyle w:val="Naglaeno"/>
          <w:rFonts w:ascii="Arial" w:hAnsi="Arial" w:cs="Arial"/>
          <w:iCs/>
          <w:color w:val="333399"/>
          <w:sz w:val="28"/>
          <w:szCs w:val="28"/>
        </w:rPr>
        <w:t>AINING AND CAPACITY BUILDING</w:t>
      </w:r>
      <w:bookmarkEnd w:id="7"/>
      <w:r w:rsidR="00D555F8" w:rsidRPr="00F4714D">
        <w:rPr>
          <w:rStyle w:val="Naglaeno"/>
          <w:rFonts w:ascii="Arial" w:hAnsi="Arial" w:cs="Arial"/>
          <w:iCs/>
          <w:color w:val="333399"/>
          <w:sz w:val="28"/>
          <w:szCs w:val="28"/>
        </w:rPr>
        <w:t xml:space="preserve"> </w:t>
      </w:r>
    </w:p>
    <w:p w14:paraId="24CF2481" w14:textId="3F9E0314" w:rsidR="00F4714D" w:rsidRDefault="00F4714D" w:rsidP="00F4714D">
      <w:pPr>
        <w:rPr>
          <w:rStyle w:val="Naglaeno"/>
          <w:rFonts w:ascii="Arial" w:hAnsi="Arial" w:cs="Arial"/>
          <w:b w:val="0"/>
          <w:iCs/>
          <w:color w:val="333399"/>
          <w:szCs w:val="24"/>
          <w:highlight w:val="yellow"/>
        </w:rPr>
      </w:pPr>
    </w:p>
    <w:p w14:paraId="39B84207" w14:textId="77777777" w:rsidR="00F4714D" w:rsidRDefault="00F4714D" w:rsidP="00F4714D">
      <w:pPr>
        <w:rPr>
          <w:rStyle w:val="Naglaeno"/>
          <w:rFonts w:ascii="Arial" w:hAnsi="Arial" w:cs="Arial"/>
          <w:b w:val="0"/>
          <w:iCs/>
          <w:color w:val="333399"/>
          <w:szCs w:val="24"/>
        </w:rPr>
      </w:pPr>
    </w:p>
    <w:p w14:paraId="6CD0CCDE" w14:textId="39D9AAEF" w:rsidR="00DA1CFC" w:rsidRPr="002F2F9D" w:rsidRDefault="00DA1CFC" w:rsidP="00DA1CFC">
      <w:r>
        <w:t>The training needs both at ADRION ad regional level emerged from the SSF and AQ framework analyses. The activities  consisted of:</w:t>
      </w:r>
    </w:p>
    <w:p w14:paraId="73FAD469" w14:textId="5AC25ED3" w:rsidR="00DA1CFC" w:rsidRDefault="00DA1CFC" w:rsidP="00DA1CFC">
      <w:pPr>
        <w:pStyle w:val="Odlomakpopisa"/>
        <w:numPr>
          <w:ilvl w:val="0"/>
          <w:numId w:val="16"/>
        </w:numPr>
      </w:pPr>
      <w:r w:rsidRPr="002F2F9D">
        <w:t>N.2 pilot mobility week organization and delivery</w:t>
      </w:r>
      <w:r>
        <w:t xml:space="preserve"> </w:t>
      </w:r>
      <w:r w:rsidRPr="00DA1CFC">
        <w:t xml:space="preserve">addressed towards  researchers/technicians  </w:t>
      </w:r>
      <w:r w:rsidRPr="002F2F9D">
        <w:t xml:space="preserve">dealing with SSF and AQ issues. The mobility weeks </w:t>
      </w:r>
      <w:r>
        <w:t>were</w:t>
      </w:r>
      <w:r w:rsidRPr="002F2F9D">
        <w:t xml:space="preserve"> held </w:t>
      </w:r>
      <w:r>
        <w:t>in Croatia</w:t>
      </w:r>
      <w:r w:rsidR="00986955">
        <w:t xml:space="preserve"> </w:t>
      </w:r>
      <w:r>
        <w:t>arranged by IOR and in Greece arranged by HCMR</w:t>
      </w:r>
      <w:r w:rsidR="00986955">
        <w:t xml:space="preserve">. </w:t>
      </w:r>
      <w:r>
        <w:t xml:space="preserve">The mobility exchanges programme </w:t>
      </w:r>
      <w:r w:rsidR="00986955">
        <w:t>were</w:t>
      </w:r>
      <w:r>
        <w:t xml:space="preserve"> jointly proposed by the partners in charge taking into consideration what emerged from innovation  on research actors as well as from the innovation needs collected at operators level and policy makers. The leading principle </w:t>
      </w:r>
      <w:r w:rsidR="00986955">
        <w:t xml:space="preserve">was </w:t>
      </w:r>
      <w:r>
        <w:t xml:space="preserve">how to effectively link science to practical needs of operators and how research can help and support SSF and AQ policies. The mobility </w:t>
      </w:r>
      <w:r w:rsidR="00986955">
        <w:t>programme in both countries were</w:t>
      </w:r>
      <w:r>
        <w:t xml:space="preserve"> consist</w:t>
      </w:r>
      <w:r w:rsidR="00986955">
        <w:t>ed</w:t>
      </w:r>
      <w:r>
        <w:t xml:space="preserve"> in meeting with operators, survey</w:t>
      </w:r>
      <w:r w:rsidR="00986955">
        <w:t>, round tables,</w:t>
      </w:r>
      <w:r>
        <w:t>…The exchanges outcomes will also contributed to the transferring WPT3 which foresees the drafting of a research agenda and technical &amp; Policy recommendations</w:t>
      </w:r>
      <w:r w:rsidR="00986955">
        <w:t>.</w:t>
      </w:r>
    </w:p>
    <w:p w14:paraId="78B3C8F6" w14:textId="0801727C" w:rsidR="00DA1CFC" w:rsidRPr="00CF3AD7" w:rsidRDefault="00F97E7E" w:rsidP="00F97E7E">
      <w:pPr>
        <w:pStyle w:val="Odlomakpopisa"/>
        <w:numPr>
          <w:ilvl w:val="0"/>
          <w:numId w:val="16"/>
        </w:numPr>
        <w:rPr>
          <w:rFonts w:asciiTheme="minorHAnsi" w:hAnsiTheme="minorHAnsi" w:cstheme="minorHAnsi"/>
        </w:rPr>
      </w:pPr>
      <w:r>
        <w:t xml:space="preserve">The </w:t>
      </w:r>
      <w:r w:rsidR="00DA1CFC">
        <w:t xml:space="preserve">training kits </w:t>
      </w:r>
      <w:r w:rsidR="00DA1CFC" w:rsidRPr="00F97E7E">
        <w:t>for the SSF and AQ  operators in</w:t>
      </w:r>
      <w:r w:rsidR="00DA1CFC">
        <w:t xml:space="preserve"> the form of training modules. The training kits </w:t>
      </w:r>
      <w:r>
        <w:t xml:space="preserve">were </w:t>
      </w:r>
      <w:r w:rsidR="00DA1CFC">
        <w:t>consist</w:t>
      </w:r>
      <w:r>
        <w:t xml:space="preserve">ed </w:t>
      </w:r>
      <w:r w:rsidR="00DA1CFC">
        <w:t>in:</w:t>
      </w:r>
    </w:p>
    <w:p w14:paraId="7AEB61B7" w14:textId="6EC89FF6" w:rsidR="00CF3AD7" w:rsidRPr="00CF3AD7" w:rsidRDefault="00DA1CFC" w:rsidP="00DA1CFC">
      <w:pPr>
        <w:pStyle w:val="Odlomakpopisa"/>
        <w:rPr>
          <w:rFonts w:asciiTheme="minorHAnsi" w:hAnsiTheme="minorHAnsi" w:cstheme="minorHAnsi"/>
        </w:rPr>
      </w:pPr>
      <w:r w:rsidRPr="00CF3AD7">
        <w:rPr>
          <w:rFonts w:asciiTheme="minorHAnsi" w:hAnsiTheme="minorHAnsi" w:cstheme="minorHAnsi"/>
        </w:rPr>
        <w:t xml:space="preserve">- transnational modules common for the whole project area on </w:t>
      </w:r>
      <w:r w:rsidR="00CF3AD7" w:rsidRPr="00CF3AD7">
        <w:rPr>
          <w:rFonts w:asciiTheme="minorHAnsi" w:hAnsiTheme="minorHAnsi" w:cstheme="minorHAnsi"/>
          <w:szCs w:val="24"/>
        </w:rPr>
        <w:t>fina</w:t>
      </w:r>
      <w:r w:rsidR="00CF3AD7">
        <w:rPr>
          <w:rFonts w:asciiTheme="minorHAnsi" w:hAnsiTheme="minorHAnsi" w:cstheme="minorHAnsi"/>
          <w:szCs w:val="24"/>
        </w:rPr>
        <w:t>n</w:t>
      </w:r>
      <w:r w:rsidR="00CF3AD7" w:rsidRPr="00CF3AD7">
        <w:rPr>
          <w:rFonts w:asciiTheme="minorHAnsi" w:hAnsiTheme="minorHAnsi" w:cstheme="minorHAnsi"/>
          <w:szCs w:val="24"/>
        </w:rPr>
        <w:t>cial opportunities for innovation in small-scale fisheries and aquaculture</w:t>
      </w:r>
      <w:r w:rsidR="00CF3AD7" w:rsidRPr="00CF3AD7">
        <w:rPr>
          <w:rFonts w:asciiTheme="minorHAnsi" w:hAnsiTheme="minorHAnsi" w:cstheme="minorHAnsi"/>
        </w:rPr>
        <w:t xml:space="preserve"> (</w:t>
      </w:r>
      <w:r w:rsidR="00CF3AD7" w:rsidRPr="00CF3AD7">
        <w:rPr>
          <w:rFonts w:asciiTheme="minorHAnsi" w:hAnsiTheme="minorHAnsi" w:cstheme="minorHAnsi"/>
          <w:szCs w:val="24"/>
        </w:rPr>
        <w:t>workshop arranged by Marche Region in cooperation with ASSA</w:t>
      </w:r>
      <w:r w:rsidR="00CF3AD7">
        <w:rPr>
          <w:rFonts w:asciiTheme="minorHAnsi" w:hAnsiTheme="minorHAnsi" w:cstheme="minorHAnsi"/>
          <w:szCs w:val="24"/>
        </w:rPr>
        <w:t>)</w:t>
      </w:r>
    </w:p>
    <w:p w14:paraId="190698FF" w14:textId="47A8CD68" w:rsidR="00DA1CFC" w:rsidRPr="00384299" w:rsidRDefault="00DA1CFC" w:rsidP="00DA1CFC">
      <w:pPr>
        <w:pStyle w:val="Odlomakpopisa"/>
        <w:rPr>
          <w:szCs w:val="24"/>
        </w:rPr>
      </w:pPr>
      <w:r w:rsidRPr="00CF3AD7">
        <w:rPr>
          <w:rFonts w:asciiTheme="minorHAnsi" w:hAnsiTheme="minorHAnsi" w:cstheme="minorHAnsi"/>
        </w:rPr>
        <w:t>- module</w:t>
      </w:r>
      <w:r w:rsidR="00CF3AD7">
        <w:rPr>
          <w:rFonts w:asciiTheme="minorHAnsi" w:hAnsiTheme="minorHAnsi" w:cstheme="minorHAnsi"/>
        </w:rPr>
        <w:t>s</w:t>
      </w:r>
      <w:r w:rsidRPr="00CF3AD7">
        <w:rPr>
          <w:rFonts w:asciiTheme="minorHAnsi" w:hAnsiTheme="minorHAnsi" w:cstheme="minorHAnsi"/>
        </w:rPr>
        <w:t xml:space="preserve"> reflecting the regional traini</w:t>
      </w:r>
      <w:r>
        <w:t xml:space="preserve">ng </w:t>
      </w:r>
      <w:r w:rsidRPr="00384299">
        <w:rPr>
          <w:szCs w:val="24"/>
        </w:rPr>
        <w:t xml:space="preserve">needs </w:t>
      </w:r>
      <w:r w:rsidR="00F97E7E" w:rsidRPr="00384299">
        <w:rPr>
          <w:szCs w:val="24"/>
        </w:rPr>
        <w:t>(</w:t>
      </w:r>
      <w:r w:rsidR="00384299" w:rsidRPr="00384299">
        <w:rPr>
          <w:szCs w:val="24"/>
        </w:rPr>
        <w:t>Fish health management and disease control</w:t>
      </w:r>
      <w:r w:rsidR="00384299">
        <w:rPr>
          <w:szCs w:val="24"/>
        </w:rPr>
        <w:t xml:space="preserve"> (Prof. Zrnčić, number of participants 28)</w:t>
      </w:r>
      <w:r w:rsidR="00F97E7E" w:rsidRPr="00384299">
        <w:rPr>
          <w:szCs w:val="24"/>
        </w:rPr>
        <w:t xml:space="preserve"> </w:t>
      </w:r>
      <w:r w:rsidR="00384299" w:rsidRPr="00384299">
        <w:rPr>
          <w:szCs w:val="24"/>
        </w:rPr>
        <w:t>Spatial conflicts co-management tools</w:t>
      </w:r>
      <w:r w:rsidR="00384299">
        <w:rPr>
          <w:szCs w:val="24"/>
        </w:rPr>
        <w:t xml:space="preserve"> (prof. Katavić, number of participants 26)</w:t>
      </w:r>
    </w:p>
    <w:p w14:paraId="2D28404F" w14:textId="338BA025" w:rsidR="00DA1CFC" w:rsidRDefault="00DA1CFC" w:rsidP="00DA1CFC">
      <w:pPr>
        <w:pStyle w:val="Odlomakpopisa"/>
      </w:pPr>
      <w:r>
        <w:t xml:space="preserve">Modules </w:t>
      </w:r>
      <w:r w:rsidR="00F97E7E">
        <w:t>were</w:t>
      </w:r>
      <w:r>
        <w:t xml:space="preserve"> delivered both in frontal lessons and in e-learning (on the ARIEL Platform)</w:t>
      </w:r>
    </w:p>
    <w:p w14:paraId="7F667AF1" w14:textId="1D14B2A9" w:rsidR="00CF3AD7" w:rsidRPr="00384299" w:rsidRDefault="00DA1CFC" w:rsidP="00CF3AD7">
      <w:pPr>
        <w:pStyle w:val="Odlomakpopisa"/>
        <w:rPr>
          <w:szCs w:val="24"/>
        </w:rPr>
      </w:pPr>
      <w:r>
        <w:t xml:space="preserve">Capacity building seminars </w:t>
      </w:r>
      <w:r w:rsidR="00F97E7E">
        <w:t xml:space="preserve">were </w:t>
      </w:r>
      <w:r w:rsidRPr="00F97E7E">
        <w:t>addressed towards policy makers</w:t>
      </w:r>
      <w:r>
        <w:t xml:space="preserve"> facilitated by research that aim to give science –</w:t>
      </w:r>
      <w:r w:rsidR="00F97E7E">
        <w:t xml:space="preserve"> </w:t>
      </w:r>
      <w:r>
        <w:t>based inputs to policy</w:t>
      </w:r>
      <w:r w:rsidR="00CF3AD7">
        <w:t xml:space="preserve"> (</w:t>
      </w:r>
      <w:r w:rsidR="00CF3AD7" w:rsidRPr="00384299">
        <w:rPr>
          <w:szCs w:val="24"/>
        </w:rPr>
        <w:t>Spatial conflicts co-management tools</w:t>
      </w:r>
      <w:r w:rsidR="00CF3AD7">
        <w:rPr>
          <w:szCs w:val="24"/>
        </w:rPr>
        <w:t xml:space="preserve"> (prof. Katavić, number of participants 26; financial opportunities arranged by LP on SC in Split, June 2019)</w:t>
      </w:r>
    </w:p>
    <w:p w14:paraId="09027096" w14:textId="7154F3AB" w:rsidR="00DA1CFC" w:rsidRDefault="00DA1CFC" w:rsidP="00CF3AD7">
      <w:pPr>
        <w:pStyle w:val="Odlomakpopisa"/>
        <w:spacing w:after="200" w:line="276" w:lineRule="auto"/>
      </w:pPr>
    </w:p>
    <w:p w14:paraId="6CC9E639" w14:textId="77777777" w:rsidR="00F4714D" w:rsidRDefault="00F4714D" w:rsidP="00F4714D">
      <w:pPr>
        <w:rPr>
          <w:rStyle w:val="Naglaeno"/>
          <w:rFonts w:ascii="Arial" w:hAnsi="Arial" w:cs="Arial"/>
          <w:b w:val="0"/>
          <w:iCs/>
          <w:color w:val="333399"/>
          <w:szCs w:val="24"/>
        </w:rPr>
      </w:pPr>
    </w:p>
    <w:p w14:paraId="3790574B" w14:textId="2AB0F240" w:rsidR="00D555F8" w:rsidRPr="00A55141" w:rsidRDefault="00D555F8" w:rsidP="00A55141">
      <w:pPr>
        <w:pStyle w:val="Naslov1"/>
        <w:rPr>
          <w:rStyle w:val="Naglaeno"/>
          <w:rFonts w:ascii="Arial" w:hAnsi="Arial" w:cs="Arial"/>
          <w:b w:val="0"/>
          <w:iCs/>
          <w:color w:val="333399"/>
          <w:sz w:val="24"/>
          <w:szCs w:val="24"/>
        </w:rPr>
      </w:pPr>
      <w:bookmarkStart w:id="9" w:name="_Toc40684445"/>
      <w:r w:rsidRPr="00F4714D">
        <w:rPr>
          <w:rStyle w:val="Naglaeno"/>
          <w:rFonts w:ascii="Arial" w:hAnsi="Arial" w:cs="Arial"/>
          <w:iCs/>
          <w:color w:val="333399"/>
          <w:sz w:val="28"/>
          <w:szCs w:val="28"/>
        </w:rPr>
        <w:t>PILOT TESTINGS OF SOLUTIONS FOR DAY BY DAY NEEDS</w:t>
      </w:r>
      <w:bookmarkEnd w:id="9"/>
    </w:p>
    <w:p w14:paraId="72DB3DCF" w14:textId="77777777" w:rsidR="00457B1D" w:rsidRDefault="00457B1D" w:rsidP="00457B1D">
      <w:pPr>
        <w:rPr>
          <w:rFonts w:ascii="Arial" w:eastAsiaTheme="majorEastAsia" w:hAnsi="Arial" w:cs="Arial"/>
          <w:bCs/>
          <w:iCs/>
          <w:szCs w:val="24"/>
          <w:lang w:val="hr-HR"/>
        </w:rPr>
      </w:pPr>
    </w:p>
    <w:p w14:paraId="0387F97B" w14:textId="77777777" w:rsidR="00457B1D" w:rsidRPr="00905C74" w:rsidRDefault="00775289" w:rsidP="00457B1D">
      <w:pPr>
        <w:rPr>
          <w:rFonts w:asciiTheme="minorHAnsi" w:eastAsiaTheme="majorEastAsia" w:hAnsiTheme="minorHAnsi" w:cstheme="minorHAnsi"/>
          <w:bCs/>
          <w:iCs/>
          <w:szCs w:val="24"/>
          <w:lang w:val="en-US"/>
        </w:rPr>
      </w:pPr>
      <w:r w:rsidRPr="00905C74">
        <w:rPr>
          <w:rFonts w:asciiTheme="minorHAnsi" w:eastAsiaTheme="majorEastAsia" w:hAnsiTheme="minorHAnsi" w:cstheme="minorHAnsi"/>
          <w:bCs/>
          <w:iCs/>
          <w:szCs w:val="24"/>
          <w:lang w:val="hr-HR"/>
        </w:rPr>
        <w:t xml:space="preserve">Based on </w:t>
      </w:r>
      <w:r w:rsidRPr="00905C74">
        <w:rPr>
          <w:rFonts w:asciiTheme="minorHAnsi" w:eastAsiaTheme="majorEastAsia" w:hAnsiTheme="minorHAnsi" w:cstheme="minorHAnsi"/>
          <w:bCs/>
          <w:iCs/>
          <w:szCs w:val="24"/>
          <w:lang w:val="en-US"/>
        </w:rPr>
        <w:t xml:space="preserve">innovation brokering events </w:t>
      </w:r>
      <w:r w:rsidRPr="00905C74">
        <w:rPr>
          <w:rFonts w:asciiTheme="minorHAnsi" w:eastAsiaTheme="majorEastAsia" w:hAnsiTheme="minorHAnsi" w:cstheme="minorHAnsi"/>
          <w:bCs/>
          <w:iCs/>
          <w:szCs w:val="24"/>
          <w:lang w:val="hr-HR"/>
        </w:rPr>
        <w:t xml:space="preserve">findings </w:t>
      </w:r>
      <w:r w:rsidRPr="00905C74">
        <w:rPr>
          <w:rFonts w:asciiTheme="minorHAnsi" w:eastAsiaTheme="majorEastAsia" w:hAnsiTheme="minorHAnsi" w:cstheme="minorHAnsi"/>
          <w:bCs/>
          <w:iCs/>
          <w:szCs w:val="24"/>
          <w:lang w:val="en-US"/>
        </w:rPr>
        <w:t xml:space="preserve">where technological and non-technological </w:t>
      </w:r>
      <w:r w:rsidRPr="00905C74">
        <w:rPr>
          <w:rFonts w:asciiTheme="minorHAnsi" w:eastAsiaTheme="majorEastAsia" w:hAnsiTheme="minorHAnsi" w:cstheme="minorHAnsi"/>
          <w:bCs/>
          <w:iCs/>
          <w:szCs w:val="24"/>
          <w:lang w:val="hr-HR"/>
        </w:rPr>
        <w:t xml:space="preserve">(managerial) </w:t>
      </w:r>
      <w:r w:rsidRPr="00905C74">
        <w:rPr>
          <w:rFonts w:asciiTheme="minorHAnsi" w:eastAsiaTheme="majorEastAsia" w:hAnsiTheme="minorHAnsi" w:cstheme="minorHAnsi"/>
          <w:bCs/>
          <w:iCs/>
          <w:szCs w:val="24"/>
          <w:lang w:val="en-US"/>
        </w:rPr>
        <w:t xml:space="preserve">solutions </w:t>
      </w:r>
      <w:r w:rsidRPr="00905C74">
        <w:rPr>
          <w:rFonts w:asciiTheme="minorHAnsi" w:eastAsiaTheme="majorEastAsia" w:hAnsiTheme="minorHAnsi" w:cstheme="minorHAnsi"/>
          <w:bCs/>
          <w:iCs/>
          <w:szCs w:val="24"/>
          <w:lang w:val="hr-HR"/>
        </w:rPr>
        <w:t xml:space="preserve">embodying ecological, tecnological and economic aspects for AQ and SSF sustainable growth, PPs togethe with </w:t>
      </w:r>
      <w:r w:rsidRPr="00905C74">
        <w:rPr>
          <w:rFonts w:asciiTheme="minorHAnsi" w:eastAsiaTheme="majorEastAsia" w:hAnsiTheme="minorHAnsi" w:cstheme="minorHAnsi"/>
          <w:bCs/>
          <w:iCs/>
          <w:szCs w:val="24"/>
          <w:lang w:val="en-US"/>
        </w:rPr>
        <w:t xml:space="preserve">multi-actors groups WG </w:t>
      </w:r>
      <w:r w:rsidRPr="00905C74">
        <w:rPr>
          <w:rFonts w:asciiTheme="minorHAnsi" w:eastAsiaTheme="majorEastAsia" w:hAnsiTheme="minorHAnsi" w:cstheme="minorHAnsi"/>
          <w:bCs/>
          <w:iCs/>
          <w:szCs w:val="24"/>
          <w:lang w:val="hr-HR"/>
        </w:rPr>
        <w:t xml:space="preserve"> select</w:t>
      </w:r>
      <w:r w:rsidR="00457B1D" w:rsidRPr="00905C74">
        <w:rPr>
          <w:rFonts w:asciiTheme="minorHAnsi" w:eastAsiaTheme="majorEastAsia" w:hAnsiTheme="minorHAnsi" w:cstheme="minorHAnsi"/>
          <w:bCs/>
          <w:iCs/>
          <w:szCs w:val="24"/>
          <w:lang w:val="hr-HR"/>
        </w:rPr>
        <w:t xml:space="preserve">ed </w:t>
      </w:r>
      <w:r w:rsidRPr="00905C74">
        <w:rPr>
          <w:rFonts w:asciiTheme="minorHAnsi" w:eastAsiaTheme="majorEastAsia" w:hAnsiTheme="minorHAnsi" w:cstheme="minorHAnsi"/>
          <w:bCs/>
          <w:iCs/>
          <w:szCs w:val="24"/>
          <w:lang w:val="hr-HR"/>
        </w:rPr>
        <w:t>and implement</w:t>
      </w:r>
      <w:r w:rsidR="00457B1D" w:rsidRPr="00905C74">
        <w:rPr>
          <w:rFonts w:asciiTheme="minorHAnsi" w:eastAsiaTheme="majorEastAsia" w:hAnsiTheme="minorHAnsi" w:cstheme="minorHAnsi"/>
          <w:bCs/>
          <w:iCs/>
          <w:szCs w:val="24"/>
          <w:lang w:val="hr-HR"/>
        </w:rPr>
        <w:t xml:space="preserve">ed </w:t>
      </w:r>
      <w:r w:rsidRPr="00905C74">
        <w:rPr>
          <w:rFonts w:asciiTheme="minorHAnsi" w:eastAsiaTheme="majorEastAsia" w:hAnsiTheme="minorHAnsi" w:cstheme="minorHAnsi"/>
          <w:bCs/>
          <w:iCs/>
          <w:szCs w:val="24"/>
          <w:lang w:val="hr-HR"/>
        </w:rPr>
        <w:t>the most suitable pilot actions for:</w:t>
      </w:r>
      <w:r w:rsidR="00457B1D" w:rsidRPr="00905C74">
        <w:rPr>
          <w:rFonts w:asciiTheme="minorHAnsi" w:eastAsiaTheme="majorEastAsia" w:hAnsiTheme="minorHAnsi" w:cstheme="minorHAnsi"/>
          <w:bCs/>
          <w:iCs/>
          <w:szCs w:val="24"/>
          <w:lang w:val="hr-HR"/>
        </w:rPr>
        <w:t xml:space="preserve"> Croatia. Pilot actions for SSF (n.4) were implemented on </w:t>
      </w:r>
      <w:r w:rsidRPr="00905C74">
        <w:rPr>
          <w:rFonts w:asciiTheme="minorHAnsi" w:eastAsiaTheme="majorEastAsia" w:hAnsiTheme="minorHAnsi" w:cstheme="minorHAnsi"/>
          <w:bCs/>
          <w:iCs/>
          <w:szCs w:val="24"/>
          <w:lang w:val="en-US"/>
        </w:rPr>
        <w:t xml:space="preserve">3 vessels/area  (SSF) </w:t>
      </w:r>
      <w:r w:rsidR="00457B1D" w:rsidRPr="00905C74">
        <w:rPr>
          <w:rFonts w:asciiTheme="minorHAnsi" w:eastAsiaTheme="majorEastAsia" w:hAnsiTheme="minorHAnsi" w:cstheme="minorHAnsi"/>
          <w:bCs/>
          <w:iCs/>
          <w:szCs w:val="24"/>
          <w:lang w:val="en-US"/>
        </w:rPr>
        <w:t xml:space="preserve">while those for AQ were implemented on </w:t>
      </w:r>
      <w:r w:rsidRPr="00905C74">
        <w:rPr>
          <w:rFonts w:asciiTheme="minorHAnsi" w:eastAsiaTheme="majorEastAsia" w:hAnsiTheme="minorHAnsi" w:cstheme="minorHAnsi"/>
          <w:bCs/>
          <w:iCs/>
          <w:szCs w:val="24"/>
          <w:lang w:val="en-US"/>
        </w:rPr>
        <w:t>2 farms/area (AQ)</w:t>
      </w:r>
      <w:r w:rsidR="00457B1D" w:rsidRPr="00905C74">
        <w:rPr>
          <w:rFonts w:asciiTheme="minorHAnsi" w:eastAsiaTheme="majorEastAsia" w:hAnsiTheme="minorHAnsi" w:cstheme="minorHAnsi"/>
          <w:bCs/>
          <w:iCs/>
          <w:szCs w:val="24"/>
          <w:lang w:val="en-US"/>
        </w:rPr>
        <w:t>.</w:t>
      </w:r>
      <w:r w:rsidRPr="00905C74">
        <w:rPr>
          <w:rFonts w:asciiTheme="minorHAnsi" w:eastAsiaTheme="majorEastAsia" w:hAnsiTheme="minorHAnsi" w:cstheme="minorHAnsi"/>
          <w:bCs/>
          <w:iCs/>
          <w:szCs w:val="24"/>
          <w:lang w:val="en-US"/>
        </w:rPr>
        <w:t xml:space="preserve"> </w:t>
      </w:r>
    </w:p>
    <w:p w14:paraId="24506130" w14:textId="297A5307" w:rsidR="00FD2208" w:rsidRPr="00905C74" w:rsidRDefault="00457B1D" w:rsidP="00A55141">
      <w:pPr>
        <w:rPr>
          <w:rFonts w:asciiTheme="minorHAnsi" w:eastAsiaTheme="majorEastAsia" w:hAnsiTheme="minorHAnsi" w:cstheme="minorHAnsi"/>
          <w:bCs/>
          <w:iCs/>
          <w:szCs w:val="24"/>
          <w:lang w:val="en-US"/>
        </w:rPr>
      </w:pPr>
      <w:r w:rsidRPr="00905C74">
        <w:rPr>
          <w:rFonts w:asciiTheme="minorHAnsi" w:eastAsiaTheme="majorEastAsia" w:hAnsiTheme="minorHAnsi" w:cstheme="minorHAnsi"/>
          <w:bCs/>
          <w:iCs/>
          <w:szCs w:val="24"/>
          <w:lang w:val="hr-HR"/>
        </w:rPr>
        <w:lastRenderedPageBreak/>
        <w:t>In p</w:t>
      </w:r>
      <w:r w:rsidR="00775289" w:rsidRPr="00905C74">
        <w:rPr>
          <w:rFonts w:asciiTheme="minorHAnsi" w:eastAsiaTheme="majorEastAsia" w:hAnsiTheme="minorHAnsi" w:cstheme="minorHAnsi"/>
          <w:bCs/>
          <w:iCs/>
          <w:szCs w:val="24"/>
          <w:lang w:val="hr-HR"/>
        </w:rPr>
        <w:t>ilot actions</w:t>
      </w:r>
      <w:r w:rsidRPr="00905C74">
        <w:rPr>
          <w:rFonts w:asciiTheme="minorHAnsi" w:eastAsiaTheme="majorEastAsia" w:hAnsiTheme="minorHAnsi" w:cstheme="minorHAnsi"/>
          <w:bCs/>
          <w:iCs/>
          <w:szCs w:val="24"/>
          <w:lang w:val="hr-HR"/>
        </w:rPr>
        <w:t xml:space="preserve"> we worked on i</w:t>
      </w:r>
      <w:r w:rsidR="00775289" w:rsidRPr="00905C74">
        <w:rPr>
          <w:rFonts w:asciiTheme="minorHAnsi" w:eastAsiaTheme="majorEastAsia" w:hAnsiTheme="minorHAnsi" w:cstheme="minorHAnsi"/>
          <w:bCs/>
          <w:iCs/>
          <w:szCs w:val="24"/>
          <w:lang w:val="hr-HR"/>
        </w:rPr>
        <w:t>nnovative technologies by testing and reviewing innovative fishing gears with lower impact on marine ecosystem (</w:t>
      </w:r>
      <w:r w:rsidRPr="00905C74">
        <w:rPr>
          <w:rFonts w:asciiTheme="minorHAnsi" w:eastAsiaTheme="majorEastAsia" w:hAnsiTheme="minorHAnsi" w:cstheme="minorHAnsi"/>
          <w:bCs/>
          <w:iCs/>
          <w:szCs w:val="24"/>
          <w:lang w:val="hr-HR"/>
        </w:rPr>
        <w:t xml:space="preserve">trammel nets with </w:t>
      </w:r>
      <w:r w:rsidR="00775289" w:rsidRPr="00905C74">
        <w:rPr>
          <w:rFonts w:asciiTheme="minorHAnsi" w:eastAsiaTheme="majorEastAsia" w:hAnsiTheme="minorHAnsi" w:cstheme="minorHAnsi"/>
          <w:bCs/>
          <w:iCs/>
          <w:szCs w:val="24"/>
          <w:lang w:val="hr-HR"/>
        </w:rPr>
        <w:t>higher selectivity</w:t>
      </w:r>
      <w:r w:rsidRPr="00905C74">
        <w:rPr>
          <w:rFonts w:asciiTheme="minorHAnsi" w:eastAsiaTheme="majorEastAsia" w:hAnsiTheme="minorHAnsi" w:cstheme="minorHAnsi"/>
          <w:bCs/>
          <w:iCs/>
          <w:szCs w:val="24"/>
          <w:lang w:val="hr-HR"/>
        </w:rPr>
        <w:t xml:space="preserve"> and with </w:t>
      </w:r>
      <w:r w:rsidR="00775289" w:rsidRPr="00905C74">
        <w:rPr>
          <w:rFonts w:asciiTheme="minorHAnsi" w:eastAsiaTheme="majorEastAsia" w:hAnsiTheme="minorHAnsi" w:cstheme="minorHAnsi"/>
          <w:bCs/>
          <w:iCs/>
          <w:szCs w:val="24"/>
          <w:lang w:val="hr-HR"/>
        </w:rPr>
        <w:t xml:space="preserve">reduced impact on marine </w:t>
      </w:r>
      <w:r w:rsidRPr="00905C74">
        <w:rPr>
          <w:rFonts w:asciiTheme="minorHAnsi" w:eastAsiaTheme="majorEastAsia" w:hAnsiTheme="minorHAnsi" w:cstheme="minorHAnsi"/>
          <w:bCs/>
          <w:iCs/>
          <w:szCs w:val="24"/>
          <w:lang w:val="hr-HR"/>
        </w:rPr>
        <w:t>invertebrates</w:t>
      </w:r>
      <w:r w:rsidR="00775289" w:rsidRPr="00905C74">
        <w:rPr>
          <w:rFonts w:asciiTheme="minorHAnsi" w:eastAsiaTheme="majorEastAsia" w:hAnsiTheme="minorHAnsi" w:cstheme="minorHAnsi"/>
          <w:bCs/>
          <w:iCs/>
          <w:szCs w:val="24"/>
          <w:lang w:val="hr-HR"/>
        </w:rPr>
        <w:t xml:space="preserve">), alternative technique for </w:t>
      </w:r>
      <w:r w:rsidR="00A55141" w:rsidRPr="00905C74">
        <w:rPr>
          <w:rFonts w:asciiTheme="minorHAnsi" w:eastAsiaTheme="majorEastAsia" w:hAnsiTheme="minorHAnsi" w:cstheme="minorHAnsi"/>
          <w:bCs/>
          <w:iCs/>
          <w:szCs w:val="24"/>
          <w:lang w:val="hr-HR"/>
        </w:rPr>
        <w:t xml:space="preserve">SSF and </w:t>
      </w:r>
      <w:r w:rsidR="00775289" w:rsidRPr="00905C74">
        <w:rPr>
          <w:rFonts w:asciiTheme="minorHAnsi" w:eastAsiaTheme="majorEastAsia" w:hAnsiTheme="minorHAnsi" w:cstheme="minorHAnsi"/>
          <w:bCs/>
          <w:iCs/>
          <w:szCs w:val="24"/>
          <w:lang w:val="hr-HR"/>
        </w:rPr>
        <w:t>AQ (environmentally friendly practices</w:t>
      </w:r>
      <w:r w:rsidRPr="00905C74">
        <w:rPr>
          <w:rFonts w:asciiTheme="minorHAnsi" w:eastAsiaTheme="majorEastAsia" w:hAnsiTheme="minorHAnsi" w:cstheme="minorHAnsi"/>
          <w:bCs/>
          <w:iCs/>
          <w:szCs w:val="24"/>
          <w:lang w:val="hr-HR"/>
        </w:rPr>
        <w:t xml:space="preserve"> with reducing predation</w:t>
      </w:r>
      <w:r w:rsidR="00A55141" w:rsidRPr="00905C74">
        <w:rPr>
          <w:rFonts w:asciiTheme="minorHAnsi" w:eastAsiaTheme="majorEastAsia" w:hAnsiTheme="minorHAnsi" w:cstheme="minorHAnsi"/>
          <w:bCs/>
          <w:iCs/>
          <w:szCs w:val="24"/>
          <w:lang w:val="hr-HR"/>
        </w:rPr>
        <w:t xml:space="preserve"> with acoustic dissussors</w:t>
      </w:r>
      <w:r w:rsidR="00775289" w:rsidRPr="00905C74">
        <w:rPr>
          <w:rFonts w:asciiTheme="minorHAnsi" w:eastAsiaTheme="majorEastAsia" w:hAnsiTheme="minorHAnsi" w:cstheme="minorHAnsi"/>
          <w:bCs/>
          <w:iCs/>
          <w:szCs w:val="24"/>
          <w:lang w:val="hr-HR"/>
        </w:rPr>
        <w:t>), innovative managerial approaches (</w:t>
      </w:r>
      <w:r w:rsidR="00A55141" w:rsidRPr="00905C74">
        <w:rPr>
          <w:rFonts w:asciiTheme="minorHAnsi" w:eastAsiaTheme="majorEastAsia" w:hAnsiTheme="minorHAnsi" w:cstheme="minorHAnsi"/>
          <w:bCs/>
          <w:iCs/>
          <w:szCs w:val="24"/>
          <w:lang w:val="hr-HR"/>
        </w:rPr>
        <w:t xml:space="preserve">virtal market application). </w:t>
      </w:r>
      <w:r w:rsidR="00775289" w:rsidRPr="00905C74">
        <w:rPr>
          <w:rFonts w:asciiTheme="minorHAnsi" w:eastAsiaTheme="majorEastAsia" w:hAnsiTheme="minorHAnsi" w:cstheme="minorHAnsi"/>
          <w:bCs/>
          <w:iCs/>
          <w:szCs w:val="24"/>
          <w:lang w:val="hr-HR"/>
        </w:rPr>
        <w:t xml:space="preserve">and for the development of traceability schemes for </w:t>
      </w:r>
      <w:r w:rsidR="00A55141" w:rsidRPr="00905C74">
        <w:rPr>
          <w:rFonts w:asciiTheme="minorHAnsi" w:eastAsiaTheme="majorEastAsia" w:hAnsiTheme="minorHAnsi" w:cstheme="minorHAnsi"/>
          <w:bCs/>
          <w:iCs/>
          <w:szCs w:val="24"/>
          <w:lang w:val="hr-HR"/>
        </w:rPr>
        <w:t>were</w:t>
      </w:r>
      <w:r w:rsidR="00775289" w:rsidRPr="00905C74">
        <w:rPr>
          <w:rFonts w:asciiTheme="minorHAnsi" w:eastAsiaTheme="majorEastAsia" w:hAnsiTheme="minorHAnsi" w:cstheme="minorHAnsi"/>
          <w:bCs/>
          <w:iCs/>
          <w:szCs w:val="24"/>
          <w:lang w:val="en-US"/>
        </w:rPr>
        <w:t xml:space="preserve"> in coherence with innovation targets and of course with sustainability criteria</w:t>
      </w:r>
      <w:r w:rsidR="00A55141" w:rsidRPr="00905C74">
        <w:rPr>
          <w:rFonts w:asciiTheme="minorHAnsi" w:eastAsiaTheme="majorEastAsia" w:hAnsiTheme="minorHAnsi" w:cstheme="minorHAnsi"/>
          <w:bCs/>
          <w:iCs/>
          <w:szCs w:val="24"/>
          <w:lang w:val="en-US"/>
        </w:rPr>
        <w:t>.</w:t>
      </w:r>
    </w:p>
    <w:p w14:paraId="48CD0A6F" w14:textId="77777777" w:rsidR="00F4714D" w:rsidRDefault="00F4714D" w:rsidP="00F4714D">
      <w:pPr>
        <w:rPr>
          <w:rStyle w:val="Naglaeno"/>
          <w:rFonts w:ascii="Arial" w:eastAsiaTheme="majorEastAsia" w:hAnsi="Arial" w:cs="Arial"/>
          <w:iCs/>
          <w:color w:val="333399"/>
          <w:szCs w:val="24"/>
        </w:rPr>
      </w:pPr>
    </w:p>
    <w:p w14:paraId="7D161DDC" w14:textId="77777777" w:rsidR="00F4714D" w:rsidRDefault="00F4714D" w:rsidP="00F4714D">
      <w:pPr>
        <w:rPr>
          <w:rStyle w:val="Naglaeno"/>
          <w:rFonts w:ascii="Arial" w:eastAsiaTheme="majorEastAsia" w:hAnsi="Arial" w:cs="Arial"/>
          <w:iCs/>
          <w:color w:val="333399"/>
          <w:szCs w:val="24"/>
        </w:rPr>
      </w:pPr>
    </w:p>
    <w:p w14:paraId="54848372" w14:textId="40D84B87" w:rsidR="00F4714D" w:rsidRDefault="00D205A8" w:rsidP="00F4714D">
      <w:pPr>
        <w:rPr>
          <w:rStyle w:val="Naglaeno"/>
          <w:rFonts w:ascii="Arial" w:hAnsi="Arial" w:cs="Arial"/>
          <w:iCs/>
          <w:color w:val="333399"/>
          <w:szCs w:val="24"/>
        </w:rPr>
      </w:pPr>
      <w:r w:rsidRPr="00F4714D">
        <w:rPr>
          <w:rStyle w:val="Naglaeno"/>
          <w:rFonts w:ascii="Arial" w:hAnsi="Arial" w:cs="Arial"/>
          <w:iCs/>
          <w:color w:val="333399"/>
          <w:szCs w:val="24"/>
        </w:rPr>
        <w:t>Type of Acti</w:t>
      </w:r>
      <w:r w:rsidR="00F4714D">
        <w:rPr>
          <w:rStyle w:val="Naglaeno"/>
          <w:rFonts w:ascii="Arial" w:hAnsi="Arial" w:cs="Arial"/>
          <w:iCs/>
          <w:color w:val="333399"/>
          <w:szCs w:val="24"/>
        </w:rPr>
        <w:t>on</w:t>
      </w:r>
    </w:p>
    <w:p w14:paraId="44D64EDD" w14:textId="6C9C3F70" w:rsidR="005D22E7" w:rsidRPr="005D22E7" w:rsidRDefault="005D22E7" w:rsidP="00F4714D">
      <w:pPr>
        <w:rPr>
          <w:rStyle w:val="Naglaeno"/>
          <w:rFonts w:ascii="Arial" w:hAnsi="Arial" w:cs="Arial"/>
          <w:b w:val="0"/>
          <w:iCs/>
          <w:color w:val="002060"/>
          <w:szCs w:val="24"/>
        </w:rPr>
      </w:pPr>
    </w:p>
    <w:p w14:paraId="413A8CA5" w14:textId="3C89A136" w:rsidR="005D22E7" w:rsidRPr="005D22E7" w:rsidRDefault="005D22E7" w:rsidP="00F4714D">
      <w:pPr>
        <w:rPr>
          <w:rStyle w:val="Naglaeno"/>
          <w:bCs w:val="0"/>
          <w:color w:val="2F5496" w:themeColor="accent5" w:themeShade="BF"/>
        </w:rPr>
      </w:pPr>
      <w:r w:rsidRPr="005D22E7">
        <w:rPr>
          <w:rStyle w:val="Naglaeno"/>
          <w:rFonts w:ascii="Arial" w:hAnsi="Arial" w:cs="Arial"/>
          <w:b w:val="0"/>
          <w:iCs/>
          <w:color w:val="002060"/>
          <w:szCs w:val="24"/>
        </w:rPr>
        <w:t>1.</w:t>
      </w:r>
      <w:r w:rsidRPr="005D22E7">
        <w:rPr>
          <w:b/>
          <w:color w:val="002060"/>
        </w:rPr>
        <w:t xml:space="preserve"> </w:t>
      </w:r>
      <w:r w:rsidRPr="005D22E7">
        <w:rPr>
          <w:b/>
          <w:color w:val="2F5496" w:themeColor="accent5" w:themeShade="BF"/>
        </w:rPr>
        <w:t xml:space="preserve">Acoustic pingers pilot studies against </w:t>
      </w:r>
      <w:r w:rsidRPr="005D22E7">
        <w:rPr>
          <w:b/>
          <w:i/>
          <w:color w:val="2F5496" w:themeColor="accent5" w:themeShade="BF"/>
        </w:rPr>
        <w:t>Sparus aurata</w:t>
      </w:r>
      <w:r w:rsidRPr="005D22E7">
        <w:rPr>
          <w:b/>
          <w:color w:val="2F5496" w:themeColor="accent5" w:themeShade="BF"/>
        </w:rPr>
        <w:t xml:space="preserve"> on shellfish farms</w:t>
      </w:r>
    </w:p>
    <w:p w14:paraId="5AF5CCBC" w14:textId="0C7A5D33" w:rsidR="005D22E7" w:rsidRDefault="005D22E7" w:rsidP="005D22E7">
      <w:pPr>
        <w:rPr>
          <w:b/>
          <w:color w:val="44546A" w:themeColor="text2"/>
        </w:rPr>
      </w:pPr>
    </w:p>
    <w:p w14:paraId="4D5625B9" w14:textId="7CF20CE2" w:rsidR="007D69D3" w:rsidRDefault="007D69D3" w:rsidP="005D22E7">
      <w:pPr>
        <w:rPr>
          <w:b/>
          <w:color w:val="44546A" w:themeColor="text2"/>
        </w:rPr>
      </w:pPr>
    </w:p>
    <w:p w14:paraId="323F6565" w14:textId="77777777" w:rsidR="007D69D3" w:rsidRDefault="007D69D3" w:rsidP="007D69D3">
      <w:pPr>
        <w:rPr>
          <w:rStyle w:val="Naglaeno"/>
          <w:rFonts w:ascii="Arial" w:hAnsi="Arial" w:cs="Arial"/>
          <w:iCs/>
          <w:color w:val="333399"/>
          <w:szCs w:val="24"/>
        </w:rPr>
      </w:pPr>
      <w:r w:rsidRPr="00F4714D">
        <w:rPr>
          <w:rStyle w:val="Naglaeno"/>
          <w:rFonts w:ascii="Arial" w:hAnsi="Arial" w:cs="Arial"/>
          <w:iCs/>
          <w:color w:val="333399"/>
          <w:szCs w:val="24"/>
        </w:rPr>
        <w:t>Innovation needs addressed</w:t>
      </w:r>
    </w:p>
    <w:p w14:paraId="6CE542C5" w14:textId="77777777" w:rsidR="007D69D3" w:rsidRDefault="007D69D3" w:rsidP="005D22E7">
      <w:pPr>
        <w:rPr>
          <w:b/>
          <w:color w:val="44546A" w:themeColor="text2"/>
        </w:rPr>
      </w:pPr>
    </w:p>
    <w:p w14:paraId="22BC2429" w14:textId="77777777" w:rsidR="005D22E7" w:rsidRDefault="005D22E7" w:rsidP="005D22E7">
      <w:pPr>
        <w:ind w:firstLine="720"/>
      </w:pPr>
      <w:r w:rsidRPr="006330E3">
        <w:t>The cultivation of mussels (</w:t>
      </w:r>
      <w:r w:rsidRPr="006330E3">
        <w:rPr>
          <w:i/>
        </w:rPr>
        <w:t>Mytilus galloprovincialis</w:t>
      </w:r>
      <w:r w:rsidRPr="006330E3">
        <w:t xml:space="preserve">) is a growing industry worldwide. </w:t>
      </w:r>
      <w:r w:rsidRPr="00701184">
        <w:t xml:space="preserve">In 2015, the largest production took place in Asia (1.05 million tonnes), followed by Europe (0.50 million tonnes), the Americas (0.25 million tonnes), Oceania and Africa (0.08 million tonnes) (FAO statistics, www.fao.org). </w:t>
      </w:r>
      <w:r>
        <w:t>Croatian s</w:t>
      </w:r>
      <w:r w:rsidRPr="00AA37E1">
        <w:t xml:space="preserve">hellfish culture has a hundred-year tradition </w:t>
      </w:r>
      <w:r>
        <w:t xml:space="preserve">and </w:t>
      </w:r>
      <w:r w:rsidRPr="00AA37E1">
        <w:t xml:space="preserve">majority of production takes place within small family-owned farms associated with the lucrative tourism-based </w:t>
      </w:r>
      <w:r>
        <w:t>industry. In 2016</w:t>
      </w:r>
      <w:r w:rsidRPr="00AA37E1">
        <w:t xml:space="preserve">, more than 150 producers were recorded, covering a total farming concession area of 1.3 km2 (Source: Ministry of Agriculture, Fisheries and Rural Development, Directorate of Fisheries, Croatia). </w:t>
      </w:r>
    </w:p>
    <w:p w14:paraId="26C406E6" w14:textId="77777777" w:rsidR="005D22E7" w:rsidRDefault="005D22E7" w:rsidP="005D22E7">
      <w:pPr>
        <w:ind w:firstLine="720"/>
      </w:pPr>
      <w:r w:rsidRPr="006330E3">
        <w:t xml:space="preserve">However, </w:t>
      </w:r>
      <w:r>
        <w:t xml:space="preserve">mussel </w:t>
      </w:r>
      <w:r w:rsidRPr="006330E3">
        <w:t xml:space="preserve">predation by gilthead seabream </w:t>
      </w:r>
      <w:r w:rsidRPr="006330E3">
        <w:rPr>
          <w:i/>
        </w:rPr>
        <w:t>Sparus aurata</w:t>
      </w:r>
      <w:r w:rsidRPr="006330E3">
        <w:t xml:space="preserve"> has become a significant challenge to mussel growers in Mediterranean causing extensive financial losses</w:t>
      </w:r>
      <w:r>
        <w:t xml:space="preserve"> (Prou and</w:t>
      </w:r>
      <w:r w:rsidRPr="00382986">
        <w:t xml:space="preserve"> Goulletquer</w:t>
      </w:r>
      <w:r>
        <w:t>, 2002; Šegvić-Bubić et al. 2011; Glamuzina et al. 14)</w:t>
      </w:r>
      <w:r w:rsidRPr="00382986">
        <w:t>.</w:t>
      </w:r>
      <w:r w:rsidRPr="006330E3">
        <w:t xml:space="preserve"> </w:t>
      </w:r>
      <w:r>
        <w:t xml:space="preserve">Due to fish high damage on mussel stocks cultured on longlines, in recent years, </w:t>
      </w:r>
      <w:r w:rsidRPr="006330E3">
        <w:t xml:space="preserve">a decline in Croatian mussel production </w:t>
      </w:r>
      <w:r>
        <w:t>is</w:t>
      </w:r>
      <w:r w:rsidRPr="006330E3">
        <w:t xml:space="preserve"> recorded</w:t>
      </w:r>
      <w:r>
        <w:t xml:space="preserve">, i.e. from the mussel </w:t>
      </w:r>
      <w:r w:rsidRPr="00AA37E1">
        <w:t>production of 3000 tonnes</w:t>
      </w:r>
      <w:r>
        <w:t xml:space="preserve"> in 2008, now day production dropped to only 920 tonnes.</w:t>
      </w:r>
      <w:r w:rsidRPr="006330E3">
        <w:t xml:space="preserve"> Among the many factors that have contributed to the decline of mussel production, i.e. small domestic market, great variability in larval dispersion and settlement, it is suspected that fish predation plays an important role in shellfish sustainability. </w:t>
      </w:r>
    </w:p>
    <w:p w14:paraId="49495C67" w14:textId="77777777" w:rsidR="005D22E7" w:rsidRDefault="005D22E7" w:rsidP="005D22E7">
      <w:pPr>
        <w:ind w:firstLine="720"/>
      </w:pPr>
      <w:r w:rsidRPr="006330E3">
        <w:t xml:space="preserve">Recently, wild stock of gilthead seabream has been significantly increased in the eastern Adriatic where effects of global warming, fish escapement through farming and spawning in cages can partially explain such fish expansion. Mussels are a dominant prey item for gilthead seabream, which take advantage of mussel farms that provide a highly abundant and easily accessible food source. </w:t>
      </w:r>
    </w:p>
    <w:p w14:paraId="1E6AB3C3" w14:textId="77777777" w:rsidR="005D22E7" w:rsidRDefault="005D22E7" w:rsidP="005D22E7">
      <w:pPr>
        <w:ind w:firstLine="720"/>
      </w:pPr>
      <w:r>
        <w:t>R</w:t>
      </w:r>
      <w:r w:rsidRPr="006330E3">
        <w:t xml:space="preserve">ecent </w:t>
      </w:r>
      <w:r>
        <w:t>scientific study that</w:t>
      </w:r>
      <w:r w:rsidRPr="006330E3">
        <w:t xml:space="preserve"> </w:t>
      </w:r>
      <w:r>
        <w:t>aimed to quantified</w:t>
      </w:r>
      <w:r w:rsidRPr="006330E3">
        <w:t xml:space="preserve"> the predation impact </w:t>
      </w:r>
      <w:r>
        <w:t>of gilthead seabream</w:t>
      </w:r>
      <w:r w:rsidRPr="004A2F87">
        <w:t xml:space="preserve"> </w:t>
      </w:r>
      <w:r>
        <w:t>on s</w:t>
      </w:r>
      <w:r w:rsidRPr="006330E3">
        <w:t>ix most productive mussel farms</w:t>
      </w:r>
      <w:r>
        <w:t xml:space="preserve"> during the </w:t>
      </w:r>
      <w:r w:rsidRPr="006330E3">
        <w:t>one-year long survey</w:t>
      </w:r>
      <w:r>
        <w:t xml:space="preserve"> revealed that</w:t>
      </w:r>
      <w:r w:rsidRPr="006330E3">
        <w:t xml:space="preserve"> predation is most pronounced during worm seasons (summer, autumn). In average, </w:t>
      </w:r>
      <w:r>
        <w:t>66</w:t>
      </w:r>
      <w:r w:rsidRPr="006330E3">
        <w:t xml:space="preserve">% of mussel ropes were destroyed within the first </w:t>
      </w:r>
      <w:r>
        <w:t>month</w:t>
      </w:r>
      <w:r w:rsidRPr="006330E3">
        <w:t xml:space="preserve"> of mussel deposition into the sea</w:t>
      </w:r>
      <w:r>
        <w:t xml:space="preserve"> (IZOR 2018, Figure 1)</w:t>
      </w:r>
      <w:r w:rsidRPr="006330E3">
        <w:t xml:space="preserve">. </w:t>
      </w:r>
    </w:p>
    <w:p w14:paraId="7E7EF93B" w14:textId="77777777" w:rsidR="005D22E7" w:rsidRDefault="005D22E7" w:rsidP="005D22E7">
      <w:pPr>
        <w:ind w:firstLine="720"/>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5136"/>
      </w:tblGrid>
      <w:tr w:rsidR="005D22E7" w14:paraId="5911E412" w14:textId="77777777" w:rsidTr="00613CB3">
        <w:tc>
          <w:tcPr>
            <w:tcW w:w="4330" w:type="dxa"/>
          </w:tcPr>
          <w:p w14:paraId="682C51E1" w14:textId="77777777" w:rsidR="005D22E7" w:rsidRPr="002A70C6" w:rsidRDefault="005D22E7" w:rsidP="00613CB3">
            <w:r>
              <w:rPr>
                <w:noProof/>
                <w:lang w:val="hr-HR" w:eastAsia="hr-HR" w:bidi="ar-SA"/>
              </w:rPr>
              <w:lastRenderedPageBreak/>
              <w:drawing>
                <wp:inline distT="0" distB="0" distL="0" distR="0" wp14:anchorId="19366063" wp14:editId="561C7A86">
                  <wp:extent cx="2675255" cy="20067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5255" cy="2006701"/>
                          </a:xfrm>
                          <a:prstGeom prst="rect">
                            <a:avLst/>
                          </a:prstGeom>
                          <a:noFill/>
                        </pic:spPr>
                      </pic:pic>
                    </a:graphicData>
                  </a:graphic>
                </wp:inline>
              </w:drawing>
            </w:r>
          </w:p>
        </w:tc>
        <w:tc>
          <w:tcPr>
            <w:tcW w:w="5020" w:type="dxa"/>
          </w:tcPr>
          <w:p w14:paraId="074E11EA" w14:textId="77777777" w:rsidR="005D22E7" w:rsidRDefault="005D22E7" w:rsidP="00613CB3">
            <w:r>
              <w:rPr>
                <w:noProof/>
                <w:lang w:val="hr-HR" w:eastAsia="hr-HR" w:bidi="ar-SA"/>
              </w:rPr>
              <w:drawing>
                <wp:inline distT="0" distB="0" distL="0" distR="0" wp14:anchorId="1D95483D" wp14:editId="030112AC">
                  <wp:extent cx="3124200" cy="200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66724"/>
                          <a:stretch/>
                        </pic:blipFill>
                        <pic:spPr bwMode="auto">
                          <a:xfrm>
                            <a:off x="0" y="0"/>
                            <a:ext cx="3128499" cy="2008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22E7" w14:paraId="007BA8CF" w14:textId="77777777" w:rsidTr="00613CB3">
        <w:tc>
          <w:tcPr>
            <w:tcW w:w="9350" w:type="dxa"/>
            <w:gridSpan w:val="2"/>
          </w:tcPr>
          <w:p w14:paraId="1E676ADF" w14:textId="77777777" w:rsidR="005D22E7" w:rsidRDefault="005D22E7" w:rsidP="00613CB3">
            <w:r>
              <w:t>Figure 1. Impact of gilthead seabream predations on mussels ropes.</w:t>
            </w:r>
          </w:p>
        </w:tc>
      </w:tr>
    </w:tbl>
    <w:p w14:paraId="2307BEBB" w14:textId="77777777" w:rsidR="005D22E7" w:rsidRDefault="005D22E7" w:rsidP="005D22E7">
      <w:pPr>
        <w:ind w:firstLine="720"/>
      </w:pPr>
    </w:p>
    <w:p w14:paraId="7B2CC1E1" w14:textId="77777777" w:rsidR="005D22E7" w:rsidRDefault="005D22E7" w:rsidP="005D22E7">
      <w:pPr>
        <w:ind w:firstLine="720"/>
      </w:pPr>
      <w:r w:rsidRPr="002A70C6">
        <w:t>Currently, attempts to reduce predation are limited to anti-predators bags or predator control nets placed around culture structures. However, results have indicated that additional net protection significantly affects mussel growth rates and has limitations during production and harvest</w:t>
      </w:r>
      <w:r>
        <w:t xml:space="preserve"> (Figure 2)</w:t>
      </w:r>
      <w:r w:rsidRPr="002A70C6">
        <w:t xml:space="preserve">. </w:t>
      </w:r>
    </w:p>
    <w:p w14:paraId="7F16D80C" w14:textId="77777777" w:rsidR="005D22E7" w:rsidRDefault="005D22E7" w:rsidP="005D22E7">
      <w:pPr>
        <w:ind w:firstLine="720"/>
      </w:pPr>
    </w:p>
    <w:p w14:paraId="2A6B3DF8" w14:textId="77777777" w:rsidR="005D22E7" w:rsidRDefault="005D22E7" w:rsidP="005D22E7">
      <w:pPr>
        <w:ind w:firstLine="720"/>
      </w:pPr>
    </w:p>
    <w:p w14:paraId="6F352570" w14:textId="77777777" w:rsidR="005D22E7" w:rsidRDefault="005D22E7" w:rsidP="005D22E7">
      <w:pPr>
        <w:ind w:firstLine="720"/>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276"/>
        <w:gridCol w:w="2287"/>
      </w:tblGrid>
      <w:tr w:rsidR="005D22E7" w14:paraId="12EAD9B4" w14:textId="77777777" w:rsidTr="00613CB3">
        <w:tc>
          <w:tcPr>
            <w:tcW w:w="3856" w:type="dxa"/>
          </w:tcPr>
          <w:p w14:paraId="64EA2B6D" w14:textId="77777777" w:rsidR="005D22E7" w:rsidRDefault="005D22E7" w:rsidP="00613CB3">
            <w:r>
              <w:rPr>
                <w:noProof/>
                <w:lang w:val="hr-HR" w:eastAsia="hr-HR" w:bidi="ar-SA"/>
              </w:rPr>
              <w:drawing>
                <wp:inline distT="0" distB="0" distL="0" distR="0" wp14:anchorId="5B360109" wp14:editId="41D2AB16">
                  <wp:extent cx="2336800" cy="160266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8298" cy="1617407"/>
                          </a:xfrm>
                          <a:prstGeom prst="rect">
                            <a:avLst/>
                          </a:prstGeom>
                          <a:noFill/>
                        </pic:spPr>
                      </pic:pic>
                    </a:graphicData>
                  </a:graphic>
                </wp:inline>
              </w:drawing>
            </w:r>
          </w:p>
        </w:tc>
        <w:tc>
          <w:tcPr>
            <w:tcW w:w="3235" w:type="dxa"/>
          </w:tcPr>
          <w:p w14:paraId="0690EA9D" w14:textId="77777777" w:rsidR="005D22E7" w:rsidRDefault="005D22E7" w:rsidP="00613CB3">
            <w:r>
              <w:rPr>
                <w:noProof/>
                <w:lang w:val="hr-HR" w:eastAsia="hr-HR" w:bidi="ar-SA"/>
              </w:rPr>
              <w:drawing>
                <wp:inline distT="0" distB="0" distL="0" distR="0" wp14:anchorId="49FA3C4A" wp14:editId="1FE7BFCC">
                  <wp:extent cx="1938866" cy="158376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712" cy="1597529"/>
                          </a:xfrm>
                          <a:prstGeom prst="rect">
                            <a:avLst/>
                          </a:prstGeom>
                          <a:noFill/>
                        </pic:spPr>
                      </pic:pic>
                    </a:graphicData>
                  </a:graphic>
                </wp:inline>
              </w:drawing>
            </w:r>
          </w:p>
        </w:tc>
        <w:tc>
          <w:tcPr>
            <w:tcW w:w="2259" w:type="dxa"/>
          </w:tcPr>
          <w:p w14:paraId="00853FBD" w14:textId="77777777" w:rsidR="005D22E7" w:rsidRDefault="005D22E7" w:rsidP="00613CB3">
            <w:r>
              <w:rPr>
                <w:noProof/>
                <w:lang w:val="hr-HR" w:eastAsia="hr-HR" w:bidi="ar-SA"/>
              </w:rPr>
              <w:drawing>
                <wp:inline distT="0" distB="0" distL="0" distR="0" wp14:anchorId="18B5B194" wp14:editId="0D6A44A6">
                  <wp:extent cx="1315405" cy="158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8890" cy="1599926"/>
                          </a:xfrm>
                          <a:prstGeom prst="rect">
                            <a:avLst/>
                          </a:prstGeom>
                          <a:noFill/>
                        </pic:spPr>
                      </pic:pic>
                    </a:graphicData>
                  </a:graphic>
                </wp:inline>
              </w:drawing>
            </w:r>
          </w:p>
        </w:tc>
      </w:tr>
      <w:tr w:rsidR="005D22E7" w14:paraId="01D84662" w14:textId="77777777" w:rsidTr="00613CB3">
        <w:tc>
          <w:tcPr>
            <w:tcW w:w="9350" w:type="dxa"/>
            <w:gridSpan w:val="3"/>
          </w:tcPr>
          <w:p w14:paraId="56AE9007" w14:textId="77777777" w:rsidR="005D22E7" w:rsidRDefault="005D22E7" w:rsidP="00613CB3">
            <w:r>
              <w:t xml:space="preserve">Figure 2. Anti-predator bags produce high biofouling biomass that reduce the lateral water transport and have </w:t>
            </w:r>
            <w:r w:rsidRPr="006A7231">
              <w:t>negative impact on mussel growth</w:t>
            </w:r>
            <w:r>
              <w:t>.</w:t>
            </w:r>
            <w:r w:rsidRPr="006A7231">
              <w:t xml:space="preserve"> </w:t>
            </w:r>
          </w:p>
        </w:tc>
      </w:tr>
    </w:tbl>
    <w:p w14:paraId="6110D3B3" w14:textId="77777777" w:rsidR="005D22E7" w:rsidRDefault="005D22E7" w:rsidP="005D22E7"/>
    <w:p w14:paraId="5D965969" w14:textId="77777777" w:rsidR="005D22E7" w:rsidRPr="002A70C6" w:rsidRDefault="005D22E7" w:rsidP="005D22E7">
      <w:pPr>
        <w:ind w:firstLine="720"/>
      </w:pPr>
      <w:r w:rsidRPr="002A70C6">
        <w:t>Thus, new protecting methods are needed as underwater repellent against seabream or allowing recreational fishermen to fish in mussel farming area, for supporting farm management stability.</w:t>
      </w:r>
    </w:p>
    <w:p w14:paraId="6BF10AC0" w14:textId="77777777" w:rsidR="005D22E7" w:rsidRPr="002A70C6" w:rsidRDefault="005D22E7" w:rsidP="005D22E7">
      <w:pPr>
        <w:ind w:firstLine="720"/>
      </w:pPr>
      <w:r w:rsidRPr="002A70C6">
        <w:t xml:space="preserve">The aim of the present pilot study was to test repellent functionality of commercially available underwater dolphin dissuasive device (i.e. pingers) against gilthead seabream populations during the summer season when predation is the most intense, considering that device emits very wide frequencies spectra that may interfere with surrounding gilthead seabream stocks. </w:t>
      </w:r>
    </w:p>
    <w:p w14:paraId="20D40ADD" w14:textId="77777777" w:rsidR="005D22E7" w:rsidRDefault="005D22E7" w:rsidP="005D22E7">
      <w:pPr>
        <w:rPr>
          <w:b/>
          <w:color w:val="44546A" w:themeColor="text2"/>
        </w:rPr>
      </w:pPr>
    </w:p>
    <w:p w14:paraId="1909B966" w14:textId="290CD455" w:rsidR="005D22E7" w:rsidRPr="004F39B2" w:rsidRDefault="005D22E7" w:rsidP="005D22E7">
      <w:pPr>
        <w:rPr>
          <w:rFonts w:ascii="Arial" w:hAnsi="Arial" w:cs="Arial"/>
          <w:b/>
          <w:color w:val="4472C4" w:themeColor="accent5"/>
        </w:rPr>
      </w:pPr>
      <w:r w:rsidRPr="004F39B2">
        <w:rPr>
          <w:rFonts w:ascii="Arial" w:hAnsi="Arial" w:cs="Arial"/>
          <w:b/>
          <w:color w:val="4472C4" w:themeColor="accent5"/>
        </w:rPr>
        <w:t>P</w:t>
      </w:r>
      <w:r w:rsidR="004F39B2" w:rsidRPr="004F39B2">
        <w:rPr>
          <w:rFonts w:ascii="Arial" w:hAnsi="Arial" w:cs="Arial"/>
          <w:b/>
          <w:color w:val="4472C4" w:themeColor="accent5"/>
        </w:rPr>
        <w:t>ilot area</w:t>
      </w:r>
    </w:p>
    <w:p w14:paraId="251A3A60" w14:textId="77777777" w:rsidR="005D22E7" w:rsidRPr="003E6F3E" w:rsidRDefault="005D22E7" w:rsidP="005D22E7">
      <w:pPr>
        <w:rPr>
          <w:b/>
          <w:color w:val="44546A" w:themeColor="text2"/>
        </w:rPr>
      </w:pPr>
    </w:p>
    <w:p w14:paraId="7A3E30D0" w14:textId="77777777" w:rsidR="005D22E7" w:rsidRDefault="005D22E7" w:rsidP="005D22E7">
      <w:pPr>
        <w:ind w:firstLine="720"/>
      </w:pPr>
      <w:r>
        <w:lastRenderedPageBreak/>
        <w:t xml:space="preserve">Lim Bay has been chosen for the pilot study considering that the bay is </w:t>
      </w:r>
      <w:r w:rsidRPr="00AB0D5A">
        <w:t>legally protected as a significant landscap</w:t>
      </w:r>
      <w:r>
        <w:t xml:space="preserve">e and a specific marine reserve and any type of fishing effort is forbidden. Thus, only non-destructive protection methods from fish predation can be tested here, enabling as such better control of underwater acoustic repellent devices performance.  </w:t>
      </w:r>
    </w:p>
    <w:p w14:paraId="3EE3A7C1" w14:textId="77777777" w:rsidR="005D22E7" w:rsidRDefault="005D22E7" w:rsidP="005D22E7">
      <w:pPr>
        <w:ind w:firstLine="720"/>
      </w:pPr>
      <w:r>
        <w:t xml:space="preserve">Six </w:t>
      </w:r>
      <w:r w:rsidRPr="005308D2">
        <w:t>underwater dolphin dissuasive device</w:t>
      </w:r>
      <w:r>
        <w:t xml:space="preserve">s (type </w:t>
      </w:r>
      <w:r w:rsidRPr="005308D2">
        <w:t>DDD03L</w:t>
      </w:r>
      <w:r>
        <w:t xml:space="preserve">, STM PRODUCTS s.r.l., Italy) that emits sound </w:t>
      </w:r>
      <w:r w:rsidRPr="005308D2">
        <w:t xml:space="preserve">frequencies </w:t>
      </w:r>
      <w:r>
        <w:t>between 5 and 500 kHz with</w:t>
      </w:r>
      <w:r w:rsidRPr="005308D2">
        <w:t xml:space="preserve"> peak around 140 kHz</w:t>
      </w:r>
      <w:r>
        <w:t xml:space="preserve"> and</w:t>
      </w:r>
      <w:r w:rsidRPr="005308D2">
        <w:t xml:space="preserve"> have batteries duration </w:t>
      </w:r>
      <w:r>
        <w:t xml:space="preserve">of </w:t>
      </w:r>
      <w:r w:rsidRPr="005308D2">
        <w:t xml:space="preserve">300 hours (see for details  </w:t>
      </w:r>
      <w:hyperlink r:id="rId17" w:history="1">
        <w:r w:rsidRPr="005308D2">
          <w:rPr>
            <w:rStyle w:val="Hiperveza"/>
            <w:rFonts w:eastAsiaTheme="majorEastAsia"/>
          </w:rPr>
          <w:t>http://www.stm-products.com/public/mat/prodotti_download_file_id52.pdf</w:t>
        </w:r>
      </w:hyperlink>
      <w:r w:rsidRPr="005308D2">
        <w:t>)</w:t>
      </w:r>
      <w:r>
        <w:t xml:space="preserve"> were deployed at two mussel farm concessions in the Lim Bay (Figure 3a), in locations that are greatly affected by seabream predation. </w:t>
      </w:r>
    </w:p>
    <w:p w14:paraId="3EA76B42" w14:textId="77777777" w:rsidR="005D22E7" w:rsidRDefault="005D22E7" w:rsidP="005D22E7">
      <w:pPr>
        <w:ind w:firstLine="720"/>
      </w:pPr>
      <w:r>
        <w:t>Locations consisted of up to 10</w:t>
      </w:r>
      <w:r w:rsidRPr="00A03774">
        <w:t xml:space="preserve"> longlines</w:t>
      </w:r>
      <w:r>
        <w:t xml:space="preserve"> </w:t>
      </w:r>
      <w:r w:rsidRPr="00A03774">
        <w:t>supported by buoys and oriented parallel to the adjacent shoreline. Each</w:t>
      </w:r>
      <w:r>
        <w:t xml:space="preserve"> </w:t>
      </w:r>
      <w:r w:rsidRPr="00A03774">
        <w:t>longline was made up of parallel surface ropes up to 200 m long,</w:t>
      </w:r>
      <w:r>
        <w:t xml:space="preserve"> </w:t>
      </w:r>
      <w:r w:rsidRPr="00A03774">
        <w:t>separated by approximately 10 m. Water depth ranged from 7 to 20m</w:t>
      </w:r>
      <w:r>
        <w:t xml:space="preserve"> </w:t>
      </w:r>
      <w:r w:rsidRPr="00A03774">
        <w:t>and the mussel lines hung a minimum of 3 m above the substratum.</w:t>
      </w:r>
      <w:r>
        <w:t xml:space="preserve"> </w:t>
      </w:r>
      <w:r w:rsidRPr="00A03774">
        <w:t>During the study period, the size of mussel stock varied from</w:t>
      </w:r>
      <w:r>
        <w:t xml:space="preserve"> </w:t>
      </w:r>
      <w:r w:rsidRPr="00A03774">
        <w:t>line to line</w:t>
      </w:r>
      <w:r>
        <w:t xml:space="preserve"> </w:t>
      </w:r>
      <w:r w:rsidRPr="00A03774">
        <w:t>across the farm, since</w:t>
      </w:r>
      <w:r>
        <w:t xml:space="preserve"> </w:t>
      </w:r>
      <w:r w:rsidRPr="00A03774">
        <w:t>mussel spat are seeded onto lines throughout the</w:t>
      </w:r>
      <w:r>
        <w:t xml:space="preserve"> </w:t>
      </w:r>
      <w:r w:rsidRPr="00A03774">
        <w:t xml:space="preserve">year. </w:t>
      </w:r>
    </w:p>
    <w:p w14:paraId="37CA9C24" w14:textId="77777777" w:rsidR="005D22E7" w:rsidRPr="001F0CE3" w:rsidRDefault="005D22E7" w:rsidP="005D22E7">
      <w:pPr>
        <w:ind w:firstLine="720"/>
      </w:pPr>
      <w:r w:rsidRPr="001F0CE3">
        <w:t xml:space="preserve">Two times per summer season, devices functionality against fish predation have been tested aiming to explore impact of sea temperature on device </w:t>
      </w:r>
      <w:r>
        <w:t>performance. In May and July, 100</w:t>
      </w:r>
      <w:r w:rsidRPr="001F0CE3">
        <w:t xml:space="preserve"> newly seeded longlines were deployed at each farm concession together with 3 underwater dolphin dissuasive devices taking into consideration the device sound emission range of 300 m. Predation impact was monitored every second day following the protocol by Šegvić-Bubić et al. (2011).  </w:t>
      </w:r>
    </w:p>
    <w:p w14:paraId="72D4F0C2" w14:textId="77777777" w:rsidR="005D22E7" w:rsidRPr="00DC58B7" w:rsidRDefault="005D22E7" w:rsidP="005D22E7">
      <w:pPr>
        <w:ind w:firstLine="720"/>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D22E7" w14:paraId="2639C1DC" w14:textId="77777777" w:rsidTr="00613CB3">
        <w:tc>
          <w:tcPr>
            <w:tcW w:w="9350" w:type="dxa"/>
          </w:tcPr>
          <w:p w14:paraId="6E2540F4" w14:textId="77777777" w:rsidR="005D22E7" w:rsidRDefault="005D22E7" w:rsidP="00613CB3">
            <w:r w:rsidRPr="00DC58B7">
              <w:rPr>
                <w:noProof/>
                <w:lang w:val="hr-HR" w:eastAsia="hr-HR" w:bidi="ar-SA"/>
              </w:rPr>
              <w:drawing>
                <wp:inline distT="0" distB="0" distL="0" distR="0" wp14:anchorId="2190115B" wp14:editId="2EF69ECF">
                  <wp:extent cx="5782310" cy="2548467"/>
                  <wp:effectExtent l="0" t="0" r="8890" b="4445"/>
                  <wp:docPr id="11" name="Picture 11" descr="C:\Users\tsegvic\ownCloud\my documents\Ariel\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gvic\ownCloud\my documents\Ariel\Pictu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2372" cy="2579346"/>
                          </a:xfrm>
                          <a:prstGeom prst="rect">
                            <a:avLst/>
                          </a:prstGeom>
                          <a:noFill/>
                          <a:ln>
                            <a:noFill/>
                          </a:ln>
                        </pic:spPr>
                      </pic:pic>
                    </a:graphicData>
                  </a:graphic>
                </wp:inline>
              </w:drawing>
            </w:r>
          </w:p>
        </w:tc>
      </w:tr>
      <w:tr w:rsidR="005D22E7" w14:paraId="5D26D128" w14:textId="77777777" w:rsidTr="00613CB3">
        <w:tc>
          <w:tcPr>
            <w:tcW w:w="9350" w:type="dxa"/>
          </w:tcPr>
          <w:p w14:paraId="10CEDA15" w14:textId="77777777" w:rsidR="005D22E7" w:rsidRDefault="005D22E7" w:rsidP="00613CB3">
            <w:pPr>
              <w:rPr>
                <w:noProof/>
              </w:rPr>
            </w:pPr>
          </w:p>
          <w:p w14:paraId="6A912434" w14:textId="77777777" w:rsidR="005D22E7" w:rsidRDefault="005D22E7" w:rsidP="00613CB3">
            <w:pPr>
              <w:jc w:val="center"/>
            </w:pPr>
            <w:r w:rsidRPr="00DC58B7">
              <w:rPr>
                <w:noProof/>
                <w:lang w:val="hr-HR" w:eastAsia="hr-HR" w:bidi="ar-SA"/>
              </w:rPr>
              <w:lastRenderedPageBreak/>
              <w:drawing>
                <wp:inline distT="0" distB="0" distL="0" distR="0" wp14:anchorId="4637415E" wp14:editId="50D388A4">
                  <wp:extent cx="4986020" cy="2209800"/>
                  <wp:effectExtent l="0" t="0" r="5080" b="0"/>
                  <wp:docPr id="12" name="Picture 12" descr="C:\Users\tsegvic\ownCloud\my documents\Ariel\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egvic\ownCloud\my documents\Ariel\Pictur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213" cy="2246228"/>
                          </a:xfrm>
                          <a:prstGeom prst="rect">
                            <a:avLst/>
                          </a:prstGeom>
                          <a:noFill/>
                          <a:ln>
                            <a:noFill/>
                          </a:ln>
                        </pic:spPr>
                      </pic:pic>
                    </a:graphicData>
                  </a:graphic>
                </wp:inline>
              </w:drawing>
            </w:r>
          </w:p>
        </w:tc>
      </w:tr>
      <w:tr w:rsidR="005D22E7" w14:paraId="77CD7F0D" w14:textId="77777777" w:rsidTr="00613CB3">
        <w:tc>
          <w:tcPr>
            <w:tcW w:w="9350" w:type="dxa"/>
          </w:tcPr>
          <w:p w14:paraId="3532C572" w14:textId="77777777" w:rsidR="005D22E7" w:rsidRDefault="005D22E7" w:rsidP="00613CB3">
            <w:r>
              <w:lastRenderedPageBreak/>
              <w:t>Figure 3. Locations in the Lim Bay under investigation (a) and schematic presentation of deployed underwater acoustic device i.e. pinger (b).</w:t>
            </w:r>
          </w:p>
        </w:tc>
      </w:tr>
    </w:tbl>
    <w:p w14:paraId="64D1C0A3" w14:textId="77777777" w:rsidR="00D20748" w:rsidRDefault="00D20748" w:rsidP="00F4714D">
      <w:pPr>
        <w:rPr>
          <w:rStyle w:val="Naglaeno"/>
          <w:rFonts w:ascii="Arial" w:hAnsi="Arial" w:cs="Arial"/>
          <w:iCs/>
          <w:color w:val="333399"/>
          <w:szCs w:val="24"/>
        </w:rPr>
      </w:pPr>
    </w:p>
    <w:p w14:paraId="788E0E68" w14:textId="77777777" w:rsidR="00F4714D" w:rsidRDefault="00F4714D" w:rsidP="00F4714D">
      <w:pPr>
        <w:rPr>
          <w:rStyle w:val="Naglaeno"/>
          <w:rFonts w:ascii="Arial" w:hAnsi="Arial" w:cs="Arial"/>
          <w:iCs/>
          <w:color w:val="333399"/>
          <w:szCs w:val="24"/>
        </w:rPr>
      </w:pPr>
    </w:p>
    <w:p w14:paraId="7CCB9C3F" w14:textId="4E325BB5" w:rsidR="00145AD0" w:rsidRDefault="00D205A8" w:rsidP="00F4714D">
      <w:pPr>
        <w:rPr>
          <w:rStyle w:val="Naglaeno"/>
          <w:rFonts w:ascii="Arial" w:hAnsi="Arial" w:cs="Arial"/>
          <w:iCs/>
          <w:color w:val="333399"/>
          <w:szCs w:val="24"/>
        </w:rPr>
      </w:pPr>
      <w:r w:rsidRPr="00F4714D">
        <w:rPr>
          <w:rStyle w:val="Naglaeno"/>
          <w:rFonts w:ascii="Arial" w:hAnsi="Arial" w:cs="Arial"/>
          <w:iCs/>
          <w:color w:val="333399"/>
          <w:szCs w:val="24"/>
        </w:rPr>
        <w:t>Company/operator/associations of operators involved</w:t>
      </w:r>
    </w:p>
    <w:p w14:paraId="7CF5097D" w14:textId="5F79FF56" w:rsidR="00D20748" w:rsidRDefault="00D20748" w:rsidP="00F4714D">
      <w:pPr>
        <w:rPr>
          <w:rStyle w:val="Naglaeno"/>
          <w:rFonts w:ascii="Arial" w:hAnsi="Arial" w:cs="Arial"/>
          <w:b w:val="0"/>
          <w:iCs/>
          <w:color w:val="333399"/>
          <w:szCs w:val="24"/>
        </w:rPr>
      </w:pPr>
    </w:p>
    <w:p w14:paraId="128EA8BF" w14:textId="77777777" w:rsidR="00D20748" w:rsidRPr="00D84DCB" w:rsidRDefault="00D20748" w:rsidP="00D20748">
      <w:pPr>
        <w:pStyle w:val="Odlomakpopisa"/>
        <w:numPr>
          <w:ilvl w:val="0"/>
          <w:numId w:val="4"/>
        </w:numPr>
        <w:rPr>
          <w:color w:val="44546A" w:themeColor="text2"/>
        </w:rPr>
      </w:pPr>
      <w:r w:rsidRPr="00D84DCB">
        <w:rPr>
          <w:color w:val="44546A" w:themeColor="text2"/>
        </w:rPr>
        <w:t>ISTRIDA do.o., 2 concessions farm s, Emil Sošić, Bruna Valentija 61, Poreč</w:t>
      </w:r>
    </w:p>
    <w:p w14:paraId="05EC6701" w14:textId="77777777" w:rsidR="00D20748" w:rsidRPr="00D84DCB" w:rsidRDefault="00D20748" w:rsidP="00D20748">
      <w:pPr>
        <w:pStyle w:val="Odlomakpopisa"/>
        <w:numPr>
          <w:ilvl w:val="0"/>
          <w:numId w:val="4"/>
        </w:numPr>
        <w:rPr>
          <w:color w:val="0033CC"/>
        </w:rPr>
      </w:pPr>
      <w:r w:rsidRPr="00D84DCB">
        <w:rPr>
          <w:color w:val="44546A" w:themeColor="text2"/>
        </w:rPr>
        <w:t xml:space="preserve">Croatian Cluster of Mariculture, Crotia, </w:t>
      </w:r>
      <w:hyperlink r:id="rId20" w:history="1">
        <w:r w:rsidRPr="008C4D3B">
          <w:rPr>
            <w:rStyle w:val="Hiperveza"/>
            <w:rFonts w:eastAsiaTheme="majorEastAsia"/>
          </w:rPr>
          <w:t>www.klastermarikultura.hr</w:t>
        </w:r>
      </w:hyperlink>
    </w:p>
    <w:p w14:paraId="66457B0E" w14:textId="5FEF0FAE" w:rsidR="00D20748" w:rsidRPr="00D20748" w:rsidRDefault="00D20748" w:rsidP="00F4714D">
      <w:pPr>
        <w:rPr>
          <w:rStyle w:val="Naglaeno"/>
          <w:b w:val="0"/>
          <w:bCs w:val="0"/>
          <w:color w:val="0033CC"/>
        </w:rPr>
      </w:pPr>
      <w:r>
        <w:rPr>
          <w:color w:val="0033CC"/>
        </w:rPr>
        <w:t xml:space="preserve">          </w:t>
      </w:r>
      <w:hyperlink r:id="rId21" w:history="1">
        <w:r w:rsidRPr="008C4D3B">
          <w:rPr>
            <w:rStyle w:val="Hiperveza"/>
            <w:rFonts w:eastAsiaTheme="majorEastAsia"/>
          </w:rPr>
          <w:t>info@klastermarikultura.hr</w:t>
        </w:r>
      </w:hyperlink>
    </w:p>
    <w:p w14:paraId="2A360F74" w14:textId="77777777" w:rsidR="003E6F3E" w:rsidRPr="00F4714D" w:rsidRDefault="003E6F3E" w:rsidP="00F4714D">
      <w:pPr>
        <w:pStyle w:val="Naslov2"/>
        <w:rPr>
          <w:rStyle w:val="Naglaeno"/>
          <w:rFonts w:ascii="Arial" w:hAnsi="Arial" w:cs="Arial"/>
          <w:b w:val="0"/>
          <w:iCs/>
          <w:color w:val="333399"/>
          <w:sz w:val="24"/>
          <w:szCs w:val="24"/>
        </w:rPr>
      </w:pPr>
    </w:p>
    <w:p w14:paraId="76FBA4A3" w14:textId="71396AC3" w:rsidR="00300018" w:rsidRDefault="00D205A8" w:rsidP="00F4714D">
      <w:pPr>
        <w:pStyle w:val="Naslov2"/>
        <w:rPr>
          <w:rStyle w:val="Naglaeno"/>
          <w:rFonts w:ascii="Arial" w:hAnsi="Arial" w:cs="Arial"/>
          <w:iCs/>
          <w:color w:val="333399"/>
          <w:sz w:val="24"/>
          <w:szCs w:val="24"/>
        </w:rPr>
      </w:pPr>
      <w:bookmarkStart w:id="10" w:name="_Toc40684446"/>
      <w:r w:rsidRPr="00F4714D">
        <w:rPr>
          <w:rStyle w:val="Naglaeno"/>
          <w:rFonts w:ascii="Arial" w:hAnsi="Arial" w:cs="Arial"/>
          <w:iCs/>
          <w:color w:val="333399"/>
          <w:sz w:val="24"/>
          <w:szCs w:val="24"/>
        </w:rPr>
        <w:t>Pilot testing results</w:t>
      </w:r>
      <w:bookmarkEnd w:id="10"/>
    </w:p>
    <w:p w14:paraId="188657C4" w14:textId="77777777" w:rsidR="00D20748" w:rsidRDefault="00D20748" w:rsidP="00D20748"/>
    <w:p w14:paraId="6D2C3AC0" w14:textId="36954BB6" w:rsidR="00D20748" w:rsidRDefault="00D20748" w:rsidP="00D20748">
      <w:r>
        <w:t>In total 200 newly seeded and already formed longlines have been deployed at two farm concessions with varied mussel shell length i.e. from 35 to 55 mm. U</w:t>
      </w:r>
      <w:r w:rsidRPr="005A31B2">
        <w:t>nderwater acoustic device</w:t>
      </w:r>
      <w:r>
        <w:t xml:space="preserve">s were placed and activated 3 May 2019 when sea temperature was below 20°C.  </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0748" w14:paraId="43E76082" w14:textId="77777777" w:rsidTr="00613CB3">
        <w:tc>
          <w:tcPr>
            <w:tcW w:w="4675" w:type="dxa"/>
          </w:tcPr>
          <w:p w14:paraId="54D6D1A8" w14:textId="77777777" w:rsidR="00D20748" w:rsidRDefault="00D20748" w:rsidP="00613CB3">
            <w:pPr>
              <w:jc w:val="center"/>
            </w:pPr>
            <w:r w:rsidRPr="005A31B2">
              <w:rPr>
                <w:noProof/>
                <w:lang w:val="hr-HR" w:eastAsia="hr-HR" w:bidi="ar-SA"/>
              </w:rPr>
              <w:drawing>
                <wp:inline distT="0" distB="0" distL="0" distR="0" wp14:anchorId="4AF9BE67" wp14:editId="6A0A63A3">
                  <wp:extent cx="2387600" cy="2598573"/>
                  <wp:effectExtent l="0" t="0" r="0" b="0"/>
                  <wp:docPr id="15" name="Picture 15" descr="C:\Users\tsegvic\ownCloud\my documents\Ariel\slike emil\IMG-f7e97bce06d63ec2677dfe5db56865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egvic\ownCloud\my documents\Ariel\slike emil\IMG-f7e97bce06d63ec2677dfe5db56865f9-V.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90"/>
                          <a:stretch/>
                        </pic:blipFill>
                        <pic:spPr bwMode="auto">
                          <a:xfrm>
                            <a:off x="0" y="0"/>
                            <a:ext cx="2409794" cy="2622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0360840" w14:textId="77777777" w:rsidR="00D20748" w:rsidRDefault="00D20748" w:rsidP="00613CB3">
            <w:pPr>
              <w:jc w:val="center"/>
            </w:pPr>
            <w:r w:rsidRPr="00CB0510">
              <w:rPr>
                <w:noProof/>
                <w:lang w:val="hr-HR" w:eastAsia="hr-HR" w:bidi="ar-SA"/>
              </w:rPr>
              <w:drawing>
                <wp:inline distT="0" distB="0" distL="0" distR="0" wp14:anchorId="2B9D4579" wp14:editId="4B7F03F4">
                  <wp:extent cx="2072444" cy="2598420"/>
                  <wp:effectExtent l="0" t="0" r="4445" b="0"/>
                  <wp:docPr id="17" name="Picture 17" descr="C:\Users\tsegvic\ownCloud\my documents\Ariel\slike emil\IMG-5bfe6a20dc3362a429b95e73481290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egvic\ownCloud\my documents\Ariel\slike emil\IMG-5bfe6a20dc3362a429b95e7348129053-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8384" cy="2630944"/>
                          </a:xfrm>
                          <a:prstGeom prst="rect">
                            <a:avLst/>
                          </a:prstGeom>
                          <a:noFill/>
                          <a:ln>
                            <a:noFill/>
                          </a:ln>
                        </pic:spPr>
                      </pic:pic>
                    </a:graphicData>
                  </a:graphic>
                </wp:inline>
              </w:drawing>
            </w:r>
          </w:p>
        </w:tc>
      </w:tr>
      <w:tr w:rsidR="00D20748" w14:paraId="03A36E1D" w14:textId="77777777" w:rsidTr="00613CB3">
        <w:tc>
          <w:tcPr>
            <w:tcW w:w="9350" w:type="dxa"/>
            <w:gridSpan w:val="2"/>
          </w:tcPr>
          <w:p w14:paraId="1E6E2C3A" w14:textId="77777777" w:rsidR="00D20748" w:rsidRDefault="00D20748" w:rsidP="00613CB3">
            <w:r>
              <w:lastRenderedPageBreak/>
              <w:t>Figure 4. Newly seeded longlines and underwater acoustic devices used in the study.</w:t>
            </w:r>
          </w:p>
        </w:tc>
      </w:tr>
    </w:tbl>
    <w:p w14:paraId="2FC3F520" w14:textId="77777777" w:rsidR="00D20748" w:rsidRDefault="00D20748" w:rsidP="00D20748"/>
    <w:p w14:paraId="0B9F9502" w14:textId="77777777" w:rsidR="00D20748" w:rsidRDefault="00D20748" w:rsidP="00D20748">
      <w:r>
        <w:t xml:space="preserve">Within first two weeks of longlines deposition, no fish predation has been observed indicating good devices performance. In the following 2-week period, light predation was recorded which coincided with sea temperature rise above 20°C.  Thus, within first month of longlines deposition, only 5% of mussels were predated. </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0748" w14:paraId="11F874AF" w14:textId="77777777" w:rsidTr="00613CB3">
        <w:tc>
          <w:tcPr>
            <w:tcW w:w="4675" w:type="dxa"/>
          </w:tcPr>
          <w:p w14:paraId="0424330A" w14:textId="77777777" w:rsidR="00D20748" w:rsidRDefault="00D20748" w:rsidP="00613CB3">
            <w:pPr>
              <w:jc w:val="center"/>
            </w:pPr>
            <w:r>
              <w:rPr>
                <w:noProof/>
                <w:lang w:val="hr-HR" w:eastAsia="hr-HR" w:bidi="ar-SA"/>
              </w:rPr>
              <mc:AlternateContent>
                <mc:Choice Requires="wps">
                  <w:drawing>
                    <wp:anchor distT="0" distB="0" distL="114300" distR="114300" simplePos="0" relativeHeight="251667456" behindDoc="0" locked="0" layoutInCell="1" allowOverlap="1" wp14:anchorId="62C78F0A" wp14:editId="1CC765F3">
                      <wp:simplePos x="0" y="0"/>
                      <wp:positionH relativeFrom="column">
                        <wp:posOffset>797137</wp:posOffset>
                      </wp:positionH>
                      <wp:positionV relativeFrom="paragraph">
                        <wp:posOffset>680720</wp:posOffset>
                      </wp:positionV>
                      <wp:extent cx="693844" cy="1041400"/>
                      <wp:effectExtent l="19050" t="19050" r="49530" b="44450"/>
                      <wp:wrapNone/>
                      <wp:docPr id="13" name="Straight Arrow Connector 13"/>
                      <wp:cNvGraphicFramePr/>
                      <a:graphic xmlns:a="http://schemas.openxmlformats.org/drawingml/2006/main">
                        <a:graphicData uri="http://schemas.microsoft.com/office/word/2010/wordprocessingShape">
                          <wps:wsp>
                            <wps:cNvCnPr/>
                            <wps:spPr>
                              <a:xfrm>
                                <a:off x="0" y="0"/>
                                <a:ext cx="693844" cy="1041400"/>
                              </a:xfrm>
                              <a:prstGeom prst="straightConnector1">
                                <a:avLst/>
                              </a:prstGeom>
                              <a:ln w="28575">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865D6" id="_x0000_t32" coordsize="21600,21600" o:spt="32" o:oned="t" path="m,l21600,21600e" filled="f">
                      <v:path arrowok="t" fillok="f" o:connecttype="none"/>
                      <o:lock v:ext="edit" shapetype="t"/>
                    </v:shapetype>
                    <v:shape id="Straight Arrow Connector 13" o:spid="_x0000_s1026" type="#_x0000_t32" style="position:absolute;margin-left:62.75pt;margin-top:53.6pt;width:54.65pt;height: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" strokecolor="white [3212]" strokeweight="2.25pt">
                      <v:stroke endarrow="block" joinstyle="miter"/>
                    </v:shape>
                  </w:pict>
                </mc:Fallback>
              </mc:AlternateContent>
            </w:r>
            <w:r w:rsidRPr="007C05FD">
              <w:rPr>
                <w:noProof/>
                <w:lang w:val="hr-HR" w:eastAsia="hr-HR" w:bidi="ar-SA"/>
              </w:rPr>
              <w:drawing>
                <wp:inline distT="0" distB="0" distL="0" distR="0" wp14:anchorId="289EE3A9" wp14:editId="72908FB3">
                  <wp:extent cx="2142067" cy="2856090"/>
                  <wp:effectExtent l="0" t="0" r="0" b="1905"/>
                  <wp:docPr id="19" name="Picture 19" descr="C:\Users\tsegvic\ownCloud\my documents\Ariel\slike emil\viber_image_2019-05-13_19-2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egvic\ownCloud\my documents\Ariel\slike emil\viber_image_2019-05-13_19-29-3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319" cy="2861759"/>
                          </a:xfrm>
                          <a:prstGeom prst="rect">
                            <a:avLst/>
                          </a:prstGeom>
                          <a:noFill/>
                          <a:ln>
                            <a:noFill/>
                          </a:ln>
                        </pic:spPr>
                      </pic:pic>
                    </a:graphicData>
                  </a:graphic>
                </wp:inline>
              </w:drawing>
            </w:r>
          </w:p>
        </w:tc>
        <w:tc>
          <w:tcPr>
            <w:tcW w:w="4675" w:type="dxa"/>
          </w:tcPr>
          <w:p w14:paraId="7BC6BAC8" w14:textId="77777777" w:rsidR="00D20748" w:rsidRDefault="00D20748" w:rsidP="00613CB3">
            <w:pPr>
              <w:jc w:val="center"/>
            </w:pPr>
            <w:r>
              <w:rPr>
                <w:noProof/>
                <w:lang w:val="hr-HR" w:eastAsia="hr-HR" w:bidi="ar-SA"/>
              </w:rPr>
              <mc:AlternateContent>
                <mc:Choice Requires="wps">
                  <w:drawing>
                    <wp:anchor distT="0" distB="0" distL="114300" distR="114300" simplePos="0" relativeHeight="251668480" behindDoc="0" locked="0" layoutInCell="1" allowOverlap="1" wp14:anchorId="2EE5C6E8" wp14:editId="400C75F1">
                      <wp:simplePos x="0" y="0"/>
                      <wp:positionH relativeFrom="column">
                        <wp:posOffset>670560</wp:posOffset>
                      </wp:positionH>
                      <wp:positionV relativeFrom="paragraph">
                        <wp:posOffset>653627</wp:posOffset>
                      </wp:positionV>
                      <wp:extent cx="609600" cy="1219200"/>
                      <wp:effectExtent l="19050" t="19050" r="38100" b="38100"/>
                      <wp:wrapNone/>
                      <wp:docPr id="16" name="Straight Arrow Connector 16"/>
                      <wp:cNvGraphicFramePr/>
                      <a:graphic xmlns:a="http://schemas.openxmlformats.org/drawingml/2006/main">
                        <a:graphicData uri="http://schemas.microsoft.com/office/word/2010/wordprocessingShape">
                          <wps:wsp>
                            <wps:cNvCnPr/>
                            <wps:spPr>
                              <a:xfrm>
                                <a:off x="0" y="0"/>
                                <a:ext cx="609600" cy="12192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0115D" id="Straight Arrow Connector 16" o:spid="_x0000_s1026" type="#_x0000_t32" style="position:absolute;margin-left:52.8pt;margin-top:51.45pt;width:48pt;height:9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" strokecolor="white [3212]" strokeweight="2.25pt">
                      <v:stroke endarrow="block" joinstyle="miter"/>
                    </v:shape>
                  </w:pict>
                </mc:Fallback>
              </mc:AlternateContent>
            </w:r>
            <w:r w:rsidRPr="007C05FD">
              <w:rPr>
                <w:noProof/>
                <w:lang w:val="hr-HR" w:eastAsia="hr-HR" w:bidi="ar-SA"/>
              </w:rPr>
              <w:drawing>
                <wp:inline distT="0" distB="0" distL="0" distR="0" wp14:anchorId="39157937" wp14:editId="07D80495">
                  <wp:extent cx="2141697" cy="2855595"/>
                  <wp:effectExtent l="0" t="0" r="0" b="1905"/>
                  <wp:docPr id="20" name="Picture 20" descr="C:\Users\tsegvic\ownCloud\my documents\Ariel\slike emil\viber_image_2019-05-24_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egvic\ownCloud\my documents\Ariel\slike emil\viber_image_2019-05-24_10-2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9871" cy="2906493"/>
                          </a:xfrm>
                          <a:prstGeom prst="rect">
                            <a:avLst/>
                          </a:prstGeom>
                          <a:noFill/>
                          <a:ln>
                            <a:noFill/>
                          </a:ln>
                        </pic:spPr>
                      </pic:pic>
                    </a:graphicData>
                  </a:graphic>
                </wp:inline>
              </w:drawing>
            </w:r>
          </w:p>
        </w:tc>
      </w:tr>
      <w:tr w:rsidR="00D20748" w14:paraId="553A6FD7" w14:textId="77777777" w:rsidTr="00613CB3">
        <w:tc>
          <w:tcPr>
            <w:tcW w:w="9350" w:type="dxa"/>
            <w:gridSpan w:val="2"/>
          </w:tcPr>
          <w:p w14:paraId="03A111F4" w14:textId="77777777" w:rsidR="00D20748" w:rsidRDefault="00D20748" w:rsidP="00613CB3">
            <w:r>
              <w:t xml:space="preserve">Figure 5. First signs of fish predation indicated with white arrows. </w:t>
            </w:r>
          </w:p>
        </w:tc>
      </w:tr>
    </w:tbl>
    <w:p w14:paraId="3DE17FC5" w14:textId="77777777" w:rsidR="00D20748" w:rsidRDefault="00D20748" w:rsidP="00D20748">
      <w:r>
        <w:t>Still, when sea temperature reached 22-24</w:t>
      </w:r>
      <w:r w:rsidRPr="00DF4623">
        <w:t>°C</w:t>
      </w:r>
      <w:r>
        <w:t xml:space="preserve"> in the mid July, all sound-protected longlines suffered from intense predation ending with about 20% of stocked mussels (Figure 6). </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0748" w14:paraId="4A9F6CEB" w14:textId="77777777" w:rsidTr="00613CB3">
        <w:tc>
          <w:tcPr>
            <w:tcW w:w="4675" w:type="dxa"/>
          </w:tcPr>
          <w:p w14:paraId="0EEF7B4A" w14:textId="77777777" w:rsidR="00D20748" w:rsidRDefault="00D20748" w:rsidP="00613CB3">
            <w:r w:rsidRPr="00CC4BFF">
              <w:rPr>
                <w:noProof/>
                <w:lang w:val="hr-HR" w:eastAsia="hr-HR" w:bidi="ar-SA"/>
              </w:rPr>
              <w:lastRenderedPageBreak/>
              <w:drawing>
                <wp:inline distT="0" distB="0" distL="0" distR="0" wp14:anchorId="05347431" wp14:editId="485A27C9">
                  <wp:extent cx="2811780" cy="3688080"/>
                  <wp:effectExtent l="0" t="0" r="7620" b="7620"/>
                  <wp:docPr id="18" name="Picture 18" descr="C:\Users\tsegvic\ownCloud\my documents\Predacija komarce\slike leon\IMG-201706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egvic\ownCloud\my documents\Predacija komarce\slike leon\IMG-20170618-WA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1780" cy="3688080"/>
                          </a:xfrm>
                          <a:prstGeom prst="rect">
                            <a:avLst/>
                          </a:prstGeom>
                          <a:noFill/>
                          <a:ln>
                            <a:noFill/>
                          </a:ln>
                        </pic:spPr>
                      </pic:pic>
                    </a:graphicData>
                  </a:graphic>
                </wp:inline>
              </w:drawing>
            </w:r>
          </w:p>
        </w:tc>
        <w:tc>
          <w:tcPr>
            <w:tcW w:w="4675" w:type="dxa"/>
          </w:tcPr>
          <w:p w14:paraId="14598DBE" w14:textId="77777777" w:rsidR="00D20748" w:rsidRDefault="00D20748" w:rsidP="00613CB3">
            <w:r w:rsidRPr="00CC4BFF">
              <w:rPr>
                <w:noProof/>
                <w:lang w:val="hr-HR" w:eastAsia="hr-HR" w:bidi="ar-SA"/>
              </w:rPr>
              <w:drawing>
                <wp:inline distT="0" distB="0" distL="0" distR="0" wp14:anchorId="45B51566" wp14:editId="4F02B98E">
                  <wp:extent cx="2754630" cy="3672840"/>
                  <wp:effectExtent l="0" t="0" r="7620" b="3810"/>
                  <wp:docPr id="14" name="Picture 14" descr="C:\Users\tsegvic\ownCloud\my documents\Predacija komarce\slike leon\IMG-201706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gvic\ownCloud\my documents\Predacija komarce\slike leon\IMG-20170618-WA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630" cy="3672840"/>
                          </a:xfrm>
                          <a:prstGeom prst="rect">
                            <a:avLst/>
                          </a:prstGeom>
                          <a:noFill/>
                          <a:ln>
                            <a:noFill/>
                          </a:ln>
                        </pic:spPr>
                      </pic:pic>
                    </a:graphicData>
                  </a:graphic>
                </wp:inline>
              </w:drawing>
            </w:r>
          </w:p>
        </w:tc>
      </w:tr>
      <w:tr w:rsidR="00D20748" w14:paraId="7AA5B18C" w14:textId="77777777" w:rsidTr="00613CB3">
        <w:tc>
          <w:tcPr>
            <w:tcW w:w="9350" w:type="dxa"/>
            <w:gridSpan w:val="2"/>
          </w:tcPr>
          <w:p w14:paraId="6122445E" w14:textId="77777777" w:rsidR="00D20748" w:rsidRDefault="00D20748" w:rsidP="00613CB3">
            <w:r>
              <w:t>Figure 6. Intense predation observed at the sound-protected longlines.</w:t>
            </w:r>
          </w:p>
        </w:tc>
      </w:tr>
    </w:tbl>
    <w:p w14:paraId="41993B2D" w14:textId="77777777" w:rsidR="00D20748" w:rsidRDefault="00D20748" w:rsidP="00D20748"/>
    <w:p w14:paraId="2E7FF5CE" w14:textId="77777777" w:rsidR="00D20748" w:rsidRPr="00CC4BFF" w:rsidRDefault="00D20748" w:rsidP="00D20748">
      <w:pPr>
        <w:numPr>
          <w:ilvl w:val="0"/>
          <w:numId w:val="5"/>
        </w:numPr>
        <w:spacing w:after="160" w:line="259" w:lineRule="auto"/>
      </w:pPr>
      <w:r>
        <w:t>Second</w:t>
      </w:r>
      <w:r w:rsidRPr="00CC4BFF">
        <w:t xml:space="preserve"> experiment conducted in </w:t>
      </w:r>
      <w:r>
        <w:t>July</w:t>
      </w:r>
    </w:p>
    <w:p w14:paraId="7E05AC1C" w14:textId="77777777" w:rsidR="00D20748" w:rsidRPr="005A31B2" w:rsidRDefault="00D20748" w:rsidP="00D20748">
      <w:r>
        <w:t>New freshly stocked longlines were deployed within the farm concession at the beginning of July, encouraged by the good results of the first trial recorded in May 2019. Sound-protection was functional for the first two weeks but latter when sea temperature reached 22</w:t>
      </w:r>
      <w:r w:rsidRPr="00391C1B">
        <w:t>°C</w:t>
      </w:r>
      <w:r>
        <w:t xml:space="preserve">, intense predation was observed as in previous case. </w:t>
      </w:r>
    </w:p>
    <w:p w14:paraId="3AA8AAEE" w14:textId="77777777" w:rsidR="00D20748" w:rsidRDefault="00D20748" w:rsidP="00D20748">
      <w:pPr>
        <w:rPr>
          <w:b/>
        </w:rPr>
      </w:pPr>
    </w:p>
    <w:p w14:paraId="73B23091" w14:textId="77777777" w:rsidR="00D20748" w:rsidRDefault="00D20748" w:rsidP="00D20748">
      <w:pPr>
        <w:rPr>
          <w:b/>
        </w:rPr>
      </w:pPr>
      <w:r w:rsidRPr="00391C1B">
        <w:rPr>
          <w:b/>
        </w:rPr>
        <w:t>Conclusion</w:t>
      </w:r>
    </w:p>
    <w:p w14:paraId="15FE2F27" w14:textId="005CCA09" w:rsidR="00D20748" w:rsidRDefault="00D20748" w:rsidP="00D20748">
      <w:r>
        <w:t>Application of the u</w:t>
      </w:r>
      <w:r w:rsidRPr="00391C1B">
        <w:t>nderwater dolphin dissuasive device</w:t>
      </w:r>
      <w:r>
        <w:t>s</w:t>
      </w:r>
      <w:r w:rsidRPr="00391C1B">
        <w:t xml:space="preserve"> </w:t>
      </w:r>
      <w:r>
        <w:t>at mussel farms that emitted</w:t>
      </w:r>
      <w:r w:rsidRPr="00391C1B">
        <w:t xml:space="preserve"> sound frequencies between 5 and 500 kHz with peak around 140 kHz</w:t>
      </w:r>
      <w:r>
        <w:t xml:space="preserve">, showed to be non-functional agents fish predation. From the scare number of papers that investigated repulsive frequencies for marine fish, it can be speculated that used frequencies in this study were not functionally optimal. Namely, </w:t>
      </w:r>
      <w:r w:rsidRPr="00A417B2">
        <w:t>fish have been broadly categorized as either “hearing generalists” or “hearing specialists”, with specialists having an anatomical structure that connects the inner ear and a gas bubble (such as a swim bladder) to assist in transmitting sound waves to the inner ear. Generalists hear sounds below 1 KHz, whereas specialists are able to detect frequencies of up to several KHz (Schilt 2007).</w:t>
      </w:r>
      <w:r>
        <w:t xml:space="preserve"> Gilthead seabream as hearing generalists that was exposed </w:t>
      </w:r>
      <w:r w:rsidRPr="00E01702">
        <w:t>to a 0.1–1 kHz linear sweep (150 dBrms re 1 lPa)</w:t>
      </w:r>
      <w:r>
        <w:t xml:space="preserve"> showed </w:t>
      </w:r>
      <w:r w:rsidRPr="00E01702">
        <w:t>significant increase in motility as well as an increase in lactate and haematocrit levels</w:t>
      </w:r>
      <w:r>
        <w:t xml:space="preserve"> accompanied with</w:t>
      </w:r>
      <w:r w:rsidRPr="00E01702">
        <w:t xml:space="preserve"> </w:t>
      </w:r>
      <w:r>
        <w:t>a</w:t>
      </w:r>
      <w:r w:rsidRPr="00E01702">
        <w:t xml:space="preserve"> significant decrease of glucose</w:t>
      </w:r>
      <w:r>
        <w:t xml:space="preserve">, pointing that low-frequencies have influence </w:t>
      </w:r>
      <w:r>
        <w:lastRenderedPageBreak/>
        <w:t xml:space="preserve">on </w:t>
      </w:r>
      <w:r w:rsidRPr="00E01702">
        <w:t>fish</w:t>
      </w:r>
      <w:r w:rsidRPr="00CF69C1">
        <w:t xml:space="preserve"> behaviour and physiology</w:t>
      </w:r>
      <w:r>
        <w:t xml:space="preserve"> (</w:t>
      </w:r>
      <w:r w:rsidRPr="00CF69C1">
        <w:t>Buscaino</w:t>
      </w:r>
      <w:r>
        <w:t xml:space="preserve"> et al. 2010). Thus, further study related with predation prevention should be oriented toward testing sounds with lower frequencies spectra in respect to the gilthead seabream </w:t>
      </w:r>
      <w:r w:rsidR="004F39B2">
        <w:t>behaviour</w:t>
      </w:r>
      <w:r>
        <w:t xml:space="preserve">.  </w:t>
      </w:r>
    </w:p>
    <w:p w14:paraId="5363A40A" w14:textId="77777777" w:rsidR="00D20748" w:rsidRDefault="00D20748" w:rsidP="00D20748"/>
    <w:p w14:paraId="3098E84E" w14:textId="77777777" w:rsidR="00D20748" w:rsidRPr="00DA2F63" w:rsidRDefault="00D20748" w:rsidP="00D20748">
      <w:pPr>
        <w:rPr>
          <w:b/>
        </w:rPr>
      </w:pPr>
      <w:r w:rsidRPr="00DA2F63">
        <w:rPr>
          <w:b/>
        </w:rPr>
        <w:t>Literature</w:t>
      </w:r>
    </w:p>
    <w:p w14:paraId="7514B58D" w14:textId="77777777" w:rsidR="00D20748" w:rsidRDefault="00D20748" w:rsidP="00D20748">
      <w:pPr>
        <w:ind w:left="360" w:hanging="360"/>
      </w:pPr>
      <w:r w:rsidRPr="00CF69C1">
        <w:t>Buscaino G, Filiciotto F, Buffa G, Bellante A, Di Stefano V, Assenza A, Fazio F, Caola G, Mazzola S. 2010 Impact of an acoustic stimulus on the motility and blood parameters of European sea bass (</w:t>
      </w:r>
      <w:r w:rsidRPr="00D20748">
        <w:rPr>
          <w:i/>
        </w:rPr>
        <w:t>Dicentrarchus labrax</w:t>
      </w:r>
      <w:r w:rsidRPr="00CF69C1">
        <w:t xml:space="preserve"> L.) and gilthead sea bream (</w:t>
      </w:r>
      <w:r w:rsidRPr="00D20748">
        <w:rPr>
          <w:i/>
        </w:rPr>
        <w:t>Sparus aurata</w:t>
      </w:r>
      <w:r w:rsidRPr="00CF69C1">
        <w:t xml:space="preserve"> L</w:t>
      </w:r>
      <w:r>
        <w:t>.). Mar. Environ. Res. 69, 136–</w:t>
      </w:r>
      <w:r w:rsidRPr="00CF69C1">
        <w:t>142. (doi:10.1016/j.marenvres.2009.09.004)</w:t>
      </w:r>
    </w:p>
    <w:p w14:paraId="3685CB6C" w14:textId="77777777" w:rsidR="00D20748" w:rsidRDefault="00D20748" w:rsidP="00D20748">
      <w:pPr>
        <w:ind w:left="360" w:hanging="360"/>
      </w:pPr>
      <w:r>
        <w:t xml:space="preserve">IZOR 2018. Predation impact at Croatian farms by Gilthead seabream. Study financed by the Ministry of Agronomy and Fisheries. </w:t>
      </w:r>
    </w:p>
    <w:p w14:paraId="45D9C8F9" w14:textId="77777777" w:rsidR="00D20748" w:rsidRDefault="00D20748" w:rsidP="00D20748">
      <w:pPr>
        <w:ind w:left="360" w:hanging="360"/>
      </w:pPr>
      <w:r>
        <w:t>Prou J, Goulletquer P. 2002</w:t>
      </w:r>
      <w:r w:rsidRPr="0086281E">
        <w:t xml:space="preserve"> The French mussel industry: present status and perspec</w:t>
      </w:r>
      <w:r>
        <w:t xml:space="preserve">tives. Bull Aquac Assoc Can 102, </w:t>
      </w:r>
      <w:r w:rsidRPr="0086281E">
        <w:t>17–23</w:t>
      </w:r>
      <w:r>
        <w:t>.</w:t>
      </w:r>
    </w:p>
    <w:p w14:paraId="4EFFD106" w14:textId="77777777" w:rsidR="00D20748" w:rsidRDefault="00D20748" w:rsidP="00D20748">
      <w:pPr>
        <w:ind w:left="360" w:hanging="360"/>
      </w:pPr>
      <w:r>
        <w:t>Schilt, CR. 2007</w:t>
      </w:r>
      <w:r w:rsidRPr="00BA2F11">
        <w:t xml:space="preserve"> Developing fish passage and protection at hydropower dams. Applied Animal Behaviour Science 104, 295–325.</w:t>
      </w:r>
    </w:p>
    <w:p w14:paraId="4702A17B" w14:textId="77777777" w:rsidR="00D20748" w:rsidRPr="00BA2F11" w:rsidRDefault="00D20748" w:rsidP="00D20748">
      <w:pPr>
        <w:ind w:left="360" w:hanging="360"/>
      </w:pPr>
      <w:r>
        <w:t>Šegvić-Bubić T, Grubišić L, Karaman</w:t>
      </w:r>
      <w:r w:rsidRPr="00BA2F11">
        <w:t xml:space="preserve"> N</w:t>
      </w:r>
      <w:r>
        <w:t>, Tičina V, Mišlov Jelavić K, Katavić I. 2011</w:t>
      </w:r>
      <w:r w:rsidRPr="00BA2F11">
        <w:t xml:space="preserve"> Damages on mussel farms potentially caused by fish predation – Self-service</w:t>
      </w:r>
      <w:r>
        <w:t xml:space="preserve"> on the ropes? Aquaculture 319,</w:t>
      </w:r>
      <w:r w:rsidRPr="00BA2F11">
        <w:t xml:space="preserve"> 497-504.</w:t>
      </w:r>
    </w:p>
    <w:p w14:paraId="7DB0F0B8" w14:textId="77777777" w:rsidR="00D20748" w:rsidRPr="00D20748" w:rsidRDefault="00D20748" w:rsidP="00D20748"/>
    <w:p w14:paraId="37682280" w14:textId="77777777" w:rsidR="004F39B2" w:rsidRDefault="004F39B2" w:rsidP="004F39B2">
      <w:pPr>
        <w:rPr>
          <w:rStyle w:val="Naglaeno"/>
          <w:rFonts w:ascii="Arial" w:hAnsi="Arial" w:cs="Arial"/>
          <w:iCs/>
          <w:color w:val="333399"/>
          <w:szCs w:val="24"/>
        </w:rPr>
      </w:pPr>
      <w:r w:rsidRPr="00F4714D">
        <w:rPr>
          <w:rStyle w:val="Naglaeno"/>
          <w:rFonts w:ascii="Arial" w:hAnsi="Arial" w:cs="Arial"/>
          <w:iCs/>
          <w:color w:val="333399"/>
          <w:szCs w:val="24"/>
        </w:rPr>
        <w:t>Type of Acti</w:t>
      </w:r>
      <w:r>
        <w:rPr>
          <w:rStyle w:val="Naglaeno"/>
          <w:rFonts w:ascii="Arial" w:hAnsi="Arial" w:cs="Arial"/>
          <w:iCs/>
          <w:color w:val="333399"/>
          <w:szCs w:val="24"/>
        </w:rPr>
        <w:t>on</w:t>
      </w:r>
    </w:p>
    <w:p w14:paraId="31005BAC" w14:textId="77777777" w:rsidR="004F39B2" w:rsidRPr="002C78FE" w:rsidRDefault="004F39B2" w:rsidP="004F39B2">
      <w:pPr>
        <w:rPr>
          <w:rStyle w:val="Naglaeno"/>
          <w:rFonts w:ascii="Arial" w:hAnsi="Arial" w:cs="Arial"/>
          <w:iCs/>
          <w:color w:val="32589C"/>
          <w:szCs w:val="24"/>
        </w:rPr>
      </w:pPr>
    </w:p>
    <w:p w14:paraId="53FFCA3F" w14:textId="77777777" w:rsidR="002C78FE" w:rsidRPr="002C78FE" w:rsidRDefault="004F39B2" w:rsidP="002C78FE">
      <w:pPr>
        <w:rPr>
          <w:color w:val="32589C"/>
        </w:rPr>
      </w:pPr>
      <w:r w:rsidRPr="002C78FE">
        <w:rPr>
          <w:rStyle w:val="Naglaeno"/>
          <w:rFonts w:ascii="Arial" w:hAnsi="Arial" w:cs="Arial"/>
          <w:iCs/>
          <w:color w:val="32589C"/>
          <w:szCs w:val="24"/>
        </w:rPr>
        <w:t>2.</w:t>
      </w:r>
      <w:r w:rsidRPr="002C78FE">
        <w:rPr>
          <w:color w:val="32589C"/>
        </w:rPr>
        <w:t xml:space="preserve"> </w:t>
      </w:r>
      <w:r w:rsidR="002C78FE" w:rsidRPr="002C78FE">
        <w:rPr>
          <w:rFonts w:ascii="Arial" w:hAnsi="Arial" w:cs="Arial"/>
          <w:b/>
          <w:color w:val="32589C"/>
        </w:rPr>
        <w:t>Testing Dolphin Dissuasion Devices (“pingers”)</w:t>
      </w:r>
    </w:p>
    <w:p w14:paraId="75C9A0C9" w14:textId="2CB918F9" w:rsidR="004F39B2" w:rsidRDefault="004F39B2" w:rsidP="004F39B2">
      <w:pPr>
        <w:rPr>
          <w:b/>
          <w:color w:val="2F5496" w:themeColor="accent5" w:themeShade="BF"/>
        </w:rPr>
      </w:pPr>
    </w:p>
    <w:p w14:paraId="5F0E788B" w14:textId="77777777" w:rsidR="00613CB3" w:rsidRDefault="00613CB3" w:rsidP="00613CB3">
      <w:pPr>
        <w:rPr>
          <w:rStyle w:val="Naglaeno"/>
          <w:rFonts w:ascii="Arial" w:hAnsi="Arial" w:cs="Arial"/>
          <w:iCs/>
          <w:color w:val="333399"/>
          <w:szCs w:val="24"/>
        </w:rPr>
      </w:pPr>
      <w:r w:rsidRPr="00F4714D">
        <w:rPr>
          <w:rStyle w:val="Naglaeno"/>
          <w:rFonts w:ascii="Arial" w:hAnsi="Arial" w:cs="Arial"/>
          <w:iCs/>
          <w:color w:val="333399"/>
          <w:szCs w:val="24"/>
        </w:rPr>
        <w:t>Innovation needs addressed</w:t>
      </w:r>
    </w:p>
    <w:p w14:paraId="540EEA02" w14:textId="77777777" w:rsidR="00613CB3" w:rsidRDefault="00613CB3" w:rsidP="004D55E6"/>
    <w:p w14:paraId="789733D8" w14:textId="4933674E" w:rsidR="004D55E6" w:rsidRDefault="004D55E6" w:rsidP="004D55E6">
      <w:r>
        <w:t>Dolphin-fishery interactions have been known for more than a century (Backhouse, 1843), but in the context of a drastic decline in fish stocks, this topic is attracting worldwide attention because it also affects the survival of wild dolphin populations and the life of fishermen through the economic consequences (reduced landing catch of landing "), Especially in coastal fisheries (Jackson et al., 2001; Myers and Worm, 2003). While direct interactions involve the damage done by dolphins to fishing gear, indirect interactions (biological and / or environmental) relate to their negative impact on fisheries catch and yield. Damage to the ecosystem caused by overfishing and habitat degradation probably enhanced the very perception of dolphins as major pests in fisheries (Reeves et al. 2001). In Mediterranean coastal waters, dolphins are often seen as competition with fisheries and are held responsible for reducing overall catches.</w:t>
      </w:r>
    </w:p>
    <w:p w14:paraId="5F823A26" w14:textId="3E0808CA" w:rsidR="004D55E6" w:rsidRDefault="004D55E6" w:rsidP="004D55E6">
      <w:r>
        <w:t xml:space="preserve">Conflicts with dolphins in the Republic of Croatia have been mainly reported by fishermen working with triple-trap nets in the western coast of Istria, but interactions with dolphins have also been reported in single-trap nets, bottom trawl nets and surrounding purse seine nets throughout the Eastern the Adriatic coast. The interactions of dolphins and triple nets on the western coast of Istria are complex, because both fishermen and dolphins concentrate on a relatively small area of ​​high prey density. The greatest damage is caused by stagnant nets due to their long standing in the sea </w:t>
      </w:r>
      <w:r>
        <w:lastRenderedPageBreak/>
        <w:t>(overnight), which leaves a lot of time for dolphins to locate nets and eat caught fish. Dolphin is an opportunistic strategy to increase feeding rates, while at the same time reducing energy consumption for feeding. Such a prey capture strategy can lead to the tearing of the net, and if they fail to eat / tear out the whole fish, it will be damaged and not put on the market. The negative impacts of dolphins when fishing with trawls can be divided into direct damage (those made on the tool in terms of holes of different sizes, reducing the value of the catch, but also the amount of catch itself) and indirect damage (reducing the amount of catches as dolphins scatter prey, waste of money and time fishermen for procuring new and repairing old nets).</w:t>
      </w:r>
    </w:p>
    <w:p w14:paraId="21FDB373" w14:textId="77777777" w:rsidR="004D55E6" w:rsidRDefault="004D55E6" w:rsidP="004D55E6">
      <w:r>
        <w:t>In fishing for fishery, dolphins scatter prey, and when drawing fish out, dolphins on the outside remove and eat fish that are trapped in the net, tearing the net. In addition to the holes being created, there is a potential risk that most of the catch will escape, additional efforts are needed to repair or repair the nets or to invest additional money to buy or repair new nets.</w:t>
      </w:r>
    </w:p>
    <w:p w14:paraId="1CDA0EFB" w14:textId="77777777" w:rsidR="004D55E6" w:rsidRDefault="004D55E6" w:rsidP="004D55E6">
      <w:r>
        <w:t>In trawl fisheries, the damage to the net itself is slightly less due to the construction of the net, which is much thicker and firmer than other fishing tools, but is also visible. The problem here is fish scare, so in the presence of dolphins the catches are significantly smaller and part of the catch is partially damaged so it is impossible to market it because the dolphins feed at the entrance to the net or remove fish from the net through the eyes of the net.</w:t>
      </w:r>
    </w:p>
    <w:p w14:paraId="747D829B" w14:textId="77777777" w:rsidR="004D55E6" w:rsidRDefault="004D55E6" w:rsidP="004D55E6">
      <w:r>
        <w:t>According to the literature, it is precisely the bites on fish heads or other body parts of fish caught in the net, and the recent nature and texture of these bites can indicate whether they are dolphins. Specifically, dolphins usually tear the body of the fish leaving characteristic oval bites, and often find only the fish's head in the net, while sharks, for example, halve the fish by half, leaving a clean cut. The presence of small bites on the body of a fish indicates predation by fish or crustaceans. Dolphins make medium to large holes in nets as they draw fish. Other organisms (fish, cephalopods and crustaceans) do more damage to the catch, while dolphins do significantly more damage to the tool. Dolphins also concentrate near fish farms and can attack fish in breeding cages.</w:t>
      </w:r>
    </w:p>
    <w:p w14:paraId="0E0862D5" w14:textId="77777777" w:rsidR="004D55E6" w:rsidRDefault="004D55E6" w:rsidP="004D55E6">
      <w:r>
        <w:t>Dolphins in the Adriatic have almost no natural enemies, but they face many threats that threaten their survival. Thus, in the Adriatic in the 1950s, dolphin was considered a great pest. During this time, an extensive program for their destruction was carried out, resulting in hundreds of dolphins killed, mainly in the northern and central Adriatic, significantly reducing its population. This was followed by strict protection of dolphins and the population has recovered to this day, as many fishermen testify every day. As highly intelligent animals, part of the population has developed the technique of fishing already caught fish in fishing nets, which they consider to be a new resource (Reeves et al., 2001).</w:t>
      </w:r>
    </w:p>
    <w:p w14:paraId="72C435DB" w14:textId="77777777" w:rsidR="004D55E6" w:rsidRPr="008759C5" w:rsidRDefault="004D55E6" w:rsidP="004D55E6">
      <w:r w:rsidRPr="008759C5">
        <w:t xml:space="preserve">The use of traditional noise-producing dissuasors has been proven to be, in general, quite ineffective. Either they increase the anthropogenic noise without a specific effect on dolphins, or they act as “dinner bell” attracting skilled (and smart) dolphins towards the fishing locations. Similar effects are produced by the noise of specific fishing activities, being the dolphins able to recognize a fishing boat from a navigating one. More recently, a new generation of dissuasors is becoming more and more in use. They detect the echolocation sounds produced by dolphins and react by generating random noise. An accurate and quantitative description of the hunting strategies </w:t>
      </w:r>
      <w:r w:rsidRPr="008759C5">
        <w:lastRenderedPageBreak/>
        <w:t xml:space="preserve">actuated by dolphins and by a proof-of-concept description of the efficacy of new-generation dissuasors will be interesting. </w:t>
      </w:r>
    </w:p>
    <w:p w14:paraId="6C530067" w14:textId="77777777" w:rsidR="004D55E6" w:rsidRDefault="004D55E6" w:rsidP="004D55E6">
      <w:pPr>
        <w:rPr>
          <w:b/>
          <w:color w:val="44546A" w:themeColor="text2"/>
        </w:rPr>
      </w:pPr>
    </w:p>
    <w:p w14:paraId="013D29C1" w14:textId="77777777" w:rsidR="004F39B2" w:rsidRDefault="004F39B2" w:rsidP="004F39B2">
      <w:pPr>
        <w:rPr>
          <w:b/>
          <w:color w:val="44546A" w:themeColor="text2"/>
        </w:rPr>
      </w:pPr>
    </w:p>
    <w:p w14:paraId="1C34FA36" w14:textId="0B9B986A" w:rsidR="004F39B2" w:rsidRDefault="004F39B2" w:rsidP="004F39B2">
      <w:pPr>
        <w:rPr>
          <w:rFonts w:ascii="Arial" w:hAnsi="Arial" w:cs="Arial"/>
          <w:b/>
          <w:color w:val="32589C"/>
        </w:rPr>
      </w:pPr>
      <w:r w:rsidRPr="002C78FE">
        <w:rPr>
          <w:rFonts w:ascii="Arial" w:hAnsi="Arial" w:cs="Arial"/>
          <w:b/>
          <w:color w:val="32589C"/>
        </w:rPr>
        <w:t>Pilot area</w:t>
      </w:r>
    </w:p>
    <w:p w14:paraId="5DBB0BA9" w14:textId="77777777" w:rsidR="004D55E6" w:rsidRDefault="004D55E6" w:rsidP="004D55E6">
      <w:r>
        <w:t xml:space="preserve">The analysis was conducted with regard to the fishing zone (A1) and the number of fishing days reported, that is, the total catches and, in particular, the catches of the target species, </w:t>
      </w:r>
      <w:r w:rsidRPr="00E959EB">
        <w:rPr>
          <w:i/>
        </w:rPr>
        <w:t>Solea vulgaris</w:t>
      </w:r>
      <w:r>
        <w:t>, in which, according to preliminary surveys, the greatest damage was reported. The catch is calculated as the catch per unit of fishing effort (CPUE), where the unit represents 100 m of net.</w:t>
      </w:r>
    </w:p>
    <w:p w14:paraId="6BBB3692" w14:textId="77777777" w:rsidR="004D55E6" w:rsidRDefault="004D55E6" w:rsidP="004D55E6">
      <w:r>
        <w:t xml:space="preserve">Daily damage on </w:t>
      </w:r>
      <w:r w:rsidRPr="00C5086F">
        <w:rPr>
          <w:i/>
        </w:rPr>
        <w:t>Solea vulgaris</w:t>
      </w:r>
      <w:r>
        <w:t xml:space="preserve"> was estimated as: the number of holes reported online * 0.201 kg (mean determined </w:t>
      </w:r>
      <w:r w:rsidRPr="00E959EB">
        <w:rPr>
          <w:i/>
        </w:rPr>
        <w:t>S. vulgaris</w:t>
      </w:r>
      <w:r>
        <w:t xml:space="preserve"> mass during this study, but also mean from </w:t>
      </w:r>
      <w:r w:rsidRPr="00E959EB">
        <w:rPr>
          <w:i/>
        </w:rPr>
        <w:t>S. vulgaris</w:t>
      </w:r>
      <w:r w:rsidRPr="00E959EB">
        <w:t xml:space="preserve"> </w:t>
      </w:r>
      <w:r>
        <w:t>catch data from DCF). According to the fishing days reported, fishermen are divided into 3 categories:</w:t>
      </w:r>
    </w:p>
    <w:p w14:paraId="082979A0" w14:textId="77777777" w:rsidR="004D55E6" w:rsidRDefault="004D55E6" w:rsidP="004D55E6">
      <w:r>
        <w:t>Category A:&gt; 80 fishing days</w:t>
      </w:r>
    </w:p>
    <w:p w14:paraId="3A2BA8E5" w14:textId="77777777" w:rsidR="004D55E6" w:rsidRDefault="004D55E6" w:rsidP="004D55E6">
      <w:r>
        <w:t>Category B: 40-80 fishing days per year</w:t>
      </w:r>
    </w:p>
    <w:p w14:paraId="37FB34C1" w14:textId="77777777" w:rsidR="004D55E6" w:rsidRDefault="004D55E6" w:rsidP="004D55E6">
      <w:r>
        <w:t>Category C: &lt;40 fishing days per year</w:t>
      </w:r>
    </w:p>
    <w:p w14:paraId="3B23A89B" w14:textId="77777777" w:rsidR="004D55E6" w:rsidRDefault="004D55E6" w:rsidP="004D55E6"/>
    <w:p w14:paraId="620809A3" w14:textId="77777777" w:rsidR="004D55E6" w:rsidRDefault="004D55E6" w:rsidP="004D55E6">
      <w:pPr>
        <w:jc w:val="center"/>
      </w:pPr>
      <w:r>
        <w:rPr>
          <w:noProof/>
          <w:lang w:val="hr-HR" w:eastAsia="hr-HR" w:bidi="ar-SA"/>
        </w:rPr>
        <w:drawing>
          <wp:inline distT="0" distB="0" distL="0" distR="0" wp14:anchorId="17316B1C" wp14:editId="5DE6CBC4">
            <wp:extent cx="3657600" cy="31076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2120" cy="3111503"/>
                    </a:xfrm>
                    <a:prstGeom prst="rect">
                      <a:avLst/>
                    </a:prstGeom>
                    <a:noFill/>
                  </pic:spPr>
                </pic:pic>
              </a:graphicData>
            </a:graphic>
          </wp:inline>
        </w:drawing>
      </w:r>
    </w:p>
    <w:p w14:paraId="6966AF6B" w14:textId="77777777" w:rsidR="004D55E6" w:rsidRDefault="004D55E6" w:rsidP="004D55E6">
      <w:pPr>
        <w:jc w:val="center"/>
      </w:pPr>
    </w:p>
    <w:p w14:paraId="236489B8" w14:textId="77777777" w:rsidR="004D55E6" w:rsidRDefault="004D55E6" w:rsidP="004D55E6">
      <w:pPr>
        <w:jc w:val="center"/>
      </w:pPr>
      <w:r>
        <w:t xml:space="preserve">Figure 1. </w:t>
      </w:r>
      <w:r w:rsidRPr="004A72A0">
        <w:t>Fishing zones and subzones in the Republic of Croatia</w:t>
      </w:r>
    </w:p>
    <w:p w14:paraId="63041642" w14:textId="77777777" w:rsidR="004D55E6" w:rsidRDefault="004D55E6" w:rsidP="004D55E6">
      <w:pPr>
        <w:jc w:val="center"/>
      </w:pPr>
    </w:p>
    <w:p w14:paraId="2ED6C795" w14:textId="77777777" w:rsidR="004D55E6" w:rsidRDefault="004D55E6" w:rsidP="004D55E6">
      <w:r>
        <w:t xml:space="preserve">Testing pingers to reduce/prevent dolphin bycatch. The pingers we intend to use are http://www.stm-products.com/prodotti/fishing-technology/dissuasori-per-delfini-green/did-01~54.html. Testing will involve n.1/2 vessel(s), setting-up and follow-up of a protocol from May to September (December) 2019. Budget line used is “equipment”. </w:t>
      </w:r>
    </w:p>
    <w:p w14:paraId="20938F52" w14:textId="5546123C" w:rsidR="004D55E6" w:rsidRDefault="004D55E6" w:rsidP="004D55E6">
      <w:r>
        <w:lastRenderedPageBreak/>
        <w:t>The DiD (Dolphin interactive Deterrent) is an equipment able to keep the dolphins away from fishing nets, thanks to an efficient technique of interaction with their echo-localization system (sonar) (Figure 2). The DiD is the interactive evolution of the standard DDD 03 models. It produces the ultrasounds only when it detects the presence of the dolphins in the area, by means of its “hearing” circuitry, that is activated by the “clicks” emitted by the mammals. It is powered by internal (sealed) rechargeable batteries and generates an acoustic signal in case of insufficient charge. The advantages of this model in comparison with the DDDs are the reduction of the possibility that dolphins become accustomed to the signals, the increased duration of the battery charge and the reduction of the acoustic pollution. The level of the DiD emissions doesn’t produce any harm to mammals or fish; these last are insensitive to the frequencies emitted.</w:t>
      </w:r>
    </w:p>
    <w:p w14:paraId="57EE0ADD" w14:textId="77777777" w:rsidR="004D55E6" w:rsidRDefault="004D55E6" w:rsidP="004D55E6">
      <w:pPr>
        <w:jc w:val="center"/>
      </w:pPr>
      <w:r w:rsidRPr="00590DB0">
        <w:rPr>
          <w:noProof/>
          <w:lang w:val="hr-HR" w:eastAsia="hr-HR" w:bidi="ar-SA"/>
        </w:rPr>
        <w:drawing>
          <wp:inline distT="0" distB="0" distL="0" distR="0" wp14:anchorId="7A23F9B0" wp14:editId="512ECCD2">
            <wp:extent cx="1562100" cy="1562100"/>
            <wp:effectExtent l="0" t="0" r="0" b="0"/>
            <wp:docPr id="22" name="Picture 22" descr="Di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6223A476" w14:textId="77777777" w:rsidR="004D55E6" w:rsidRDefault="004D55E6" w:rsidP="004D55E6">
      <w:r>
        <w:t xml:space="preserve">Figure 2. </w:t>
      </w:r>
      <w:r w:rsidRPr="00590DB0">
        <w:t>The DiD (Dolphin interactive Deterrent</w:t>
      </w:r>
      <w:r>
        <w:t>)</w:t>
      </w:r>
    </w:p>
    <w:p w14:paraId="501B1B8E" w14:textId="77777777" w:rsidR="00C5086F" w:rsidRDefault="00C5086F" w:rsidP="004D55E6"/>
    <w:p w14:paraId="0C693D74" w14:textId="7C36745D" w:rsidR="004D55E6" w:rsidRDefault="004D55E6" w:rsidP="004D55E6">
      <w:r>
        <w:t xml:space="preserve">For 1 fisherman working with 400 m length it is needed 2 pingers (Pilot studies have to be performed </w:t>
      </w:r>
      <w:r w:rsidRPr="00590DB0">
        <w:rPr>
          <w:b/>
        </w:rPr>
        <w:t>at least on 3 vessels</w:t>
      </w:r>
      <w:r>
        <w:t xml:space="preserve"> so min number of pingers for study is N=6). Before using the device, perform a complete battery charge for 20 hours at least. The use is very simple, just hang it to the fishing net (at the beginning and and). The devices have to be placed on the fishing equipment according to the best strategy considering the emission area and type of fishing. Don`t place a DiD less than 400 m from another DiD. The DiD behaviour may be influenced by the presence of another DiD units in the area so it may continuously produce signals, reducing drastically the battery duration and desired effect on the mammals. The DiD must be placed minimum 20-30 m above fishing gear. The DiD will be activated when it touches the water. After a first sound emission, useful to know the devices battery is charged, it remains in reception mode till the event of a mammal presence recognition, then it reacts by producing special variable ultrasound signals for about 50-60 seconds. The emission of random modulated signals, makes difficult to the mammals to adapt themselves to the signal. Detailed protocol for data analysis will be added later.</w:t>
      </w:r>
    </w:p>
    <w:p w14:paraId="3C6744E9" w14:textId="77777777" w:rsidR="004D55E6" w:rsidRDefault="004D55E6" w:rsidP="004D55E6">
      <w:pPr>
        <w:rPr>
          <w:b/>
        </w:rPr>
      </w:pPr>
    </w:p>
    <w:p w14:paraId="60CB7A35" w14:textId="77777777" w:rsidR="004D55E6" w:rsidRDefault="004D55E6" w:rsidP="004D55E6">
      <w:pPr>
        <w:rPr>
          <w:b/>
        </w:rPr>
      </w:pPr>
      <w:r w:rsidRPr="00C210BB">
        <w:rPr>
          <w:b/>
        </w:rPr>
        <w:t>Sampling design</w:t>
      </w:r>
    </w:p>
    <w:p w14:paraId="791C1BBE" w14:textId="77777777" w:rsidR="004D55E6" w:rsidRDefault="004D55E6" w:rsidP="004D55E6"/>
    <w:p w14:paraId="466135B8" w14:textId="77777777" w:rsidR="004D55E6" w:rsidRDefault="004D55E6" w:rsidP="004D55E6">
      <w:r w:rsidRPr="00C210BB">
        <w:t xml:space="preserve">Plan is to have </w:t>
      </w:r>
      <w:r>
        <w:t>3</w:t>
      </w:r>
      <w:r w:rsidRPr="00C210BB">
        <w:t xml:space="preserve"> fishers involved: </w:t>
      </w:r>
      <w:r>
        <w:t>3 working with pingers, 3 working without pingers very close to them (possible impact), control group of fishers working out of range of pingers (no impact).</w:t>
      </w:r>
    </w:p>
    <w:p w14:paraId="1A56AAB0" w14:textId="77777777" w:rsidR="004D55E6" w:rsidRPr="00C210BB" w:rsidRDefault="004D55E6" w:rsidP="004D55E6">
      <w:r>
        <w:t xml:space="preserve">All fishers have to fill internal logbook (Figure 3). </w:t>
      </w:r>
    </w:p>
    <w:p w14:paraId="09DEE96C" w14:textId="77777777" w:rsidR="004D55E6" w:rsidRDefault="004D55E6" w:rsidP="004D55E6">
      <w:r>
        <w:rPr>
          <w:noProof/>
          <w:lang w:val="hr-HR" w:eastAsia="hr-HR" w:bidi="ar-SA"/>
        </w:rPr>
        <w:lastRenderedPageBreak/>
        <w:drawing>
          <wp:inline distT="0" distB="0" distL="0" distR="0" wp14:anchorId="0B74861C" wp14:editId="0AEDB00F">
            <wp:extent cx="4573350" cy="1749600"/>
            <wp:effectExtent l="19050" t="0" r="0" b="31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7AD92A6" w14:textId="77777777" w:rsidR="004D55E6" w:rsidRDefault="004D55E6" w:rsidP="004D55E6"/>
    <w:p w14:paraId="68DFCFE8" w14:textId="77777777" w:rsidR="004D55E6" w:rsidRDefault="004D55E6" w:rsidP="004D55E6">
      <w:r>
        <w:rPr>
          <w:noProof/>
          <w:lang w:val="hr-HR" w:eastAsia="hr-HR" w:bidi="ar-SA"/>
        </w:rPr>
        <w:drawing>
          <wp:inline distT="0" distB="0" distL="0" distR="0" wp14:anchorId="7130BECB" wp14:editId="76146B20">
            <wp:extent cx="5657850" cy="320000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04_ocevidnik 2.jpg"/>
                    <pic:cNvPicPr/>
                  </pic:nvPicPr>
                  <pic:blipFill>
                    <a:blip r:embed="rId35">
                      <a:extLst>
                        <a:ext uri="{28A0092B-C50C-407E-A947-70E740481C1C}">
                          <a14:useLocalDpi xmlns:a14="http://schemas.microsoft.com/office/drawing/2010/main" val="0"/>
                        </a:ext>
                      </a:extLst>
                    </a:blip>
                    <a:stretch>
                      <a:fillRect/>
                    </a:stretch>
                  </pic:blipFill>
                  <pic:spPr>
                    <a:xfrm>
                      <a:off x="0" y="0"/>
                      <a:ext cx="5659505" cy="3200939"/>
                    </a:xfrm>
                    <a:prstGeom prst="rect">
                      <a:avLst/>
                    </a:prstGeom>
                  </pic:spPr>
                </pic:pic>
              </a:graphicData>
            </a:graphic>
          </wp:inline>
        </w:drawing>
      </w:r>
    </w:p>
    <w:p w14:paraId="6D37DCCF" w14:textId="77777777" w:rsidR="004D55E6" w:rsidRDefault="004D55E6" w:rsidP="004D55E6">
      <w:r>
        <w:t>Figure 3. Logbook (date, position and total catch, species, quantity, weight, damage description)</w:t>
      </w:r>
    </w:p>
    <w:p w14:paraId="131ECFC3" w14:textId="77777777" w:rsidR="004D55E6" w:rsidRDefault="004D55E6" w:rsidP="004D55E6">
      <w:r>
        <w:rPr>
          <w:noProof/>
          <w:lang w:val="hr-HR" w:eastAsia="hr-HR" w:bidi="ar-SA"/>
        </w:rPr>
        <w:lastRenderedPageBreak/>
        <w:drawing>
          <wp:inline distT="0" distB="0" distL="0" distR="0" wp14:anchorId="085EB4B9" wp14:editId="3447C7B1">
            <wp:extent cx="5760720" cy="3240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d692b70af748516787b3ef699613139d5b50f7a42a02685d1d49eb243de224de-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015284F" w14:textId="77777777" w:rsidR="004D55E6" w:rsidRDefault="004D55E6" w:rsidP="004D55E6">
      <w:r>
        <w:t>Figure 4. Damage</w:t>
      </w:r>
    </w:p>
    <w:p w14:paraId="66B82894" w14:textId="77777777" w:rsidR="004D55E6" w:rsidRDefault="004D55E6" w:rsidP="004D55E6"/>
    <w:p w14:paraId="41F9935A" w14:textId="77777777" w:rsidR="004D55E6" w:rsidRPr="007A4750" w:rsidRDefault="004D55E6" w:rsidP="004D55E6">
      <w:pPr>
        <w:rPr>
          <w:b/>
        </w:rPr>
      </w:pPr>
      <w:r w:rsidRPr="007A4750">
        <w:rPr>
          <w:b/>
        </w:rPr>
        <w:t>Data analysis</w:t>
      </w:r>
    </w:p>
    <w:p w14:paraId="1E96B884" w14:textId="77777777" w:rsidR="004D55E6" w:rsidRDefault="004D55E6" w:rsidP="004D55E6">
      <w:r>
        <w:t>Excel and multivariate analysis in PRIMER.</w:t>
      </w:r>
    </w:p>
    <w:p w14:paraId="72A4CF93" w14:textId="77777777" w:rsidR="004F39B2" w:rsidRPr="004F39B2" w:rsidRDefault="004F39B2" w:rsidP="004F39B2">
      <w:pPr>
        <w:rPr>
          <w:rFonts w:ascii="Arial" w:hAnsi="Arial" w:cs="Arial"/>
          <w:b/>
          <w:color w:val="4472C4" w:themeColor="accent5"/>
        </w:rPr>
      </w:pPr>
    </w:p>
    <w:p w14:paraId="55EE710B" w14:textId="77777777" w:rsidR="004F39B2" w:rsidRDefault="004F39B2" w:rsidP="004F39B2">
      <w:pPr>
        <w:rPr>
          <w:rStyle w:val="Naglaeno"/>
          <w:rFonts w:ascii="Arial" w:hAnsi="Arial" w:cs="Arial"/>
          <w:iCs/>
          <w:color w:val="333399"/>
          <w:szCs w:val="24"/>
        </w:rPr>
      </w:pPr>
      <w:r w:rsidRPr="00F4714D">
        <w:rPr>
          <w:rStyle w:val="Naglaeno"/>
          <w:rFonts w:ascii="Arial" w:hAnsi="Arial" w:cs="Arial"/>
          <w:iCs/>
          <w:color w:val="333399"/>
          <w:szCs w:val="24"/>
        </w:rPr>
        <w:t>Company/operator/associations of operators involved</w:t>
      </w:r>
    </w:p>
    <w:p w14:paraId="4A3E7E91" w14:textId="77777777" w:rsidR="00936632" w:rsidRDefault="00936632" w:rsidP="00936632">
      <w:pPr>
        <w:pStyle w:val="Odlomakpopisa"/>
        <w:numPr>
          <w:ilvl w:val="0"/>
          <w:numId w:val="8"/>
        </w:numPr>
      </w:pPr>
      <w:r>
        <w:t>Daniele Turkovich</w:t>
      </w:r>
    </w:p>
    <w:p w14:paraId="5A8A6F0B" w14:textId="77777777" w:rsidR="00936632" w:rsidRDefault="00936632" w:rsidP="00936632">
      <w:pPr>
        <w:pStyle w:val="Odlomakpopisa"/>
        <w:numPr>
          <w:ilvl w:val="0"/>
          <w:numId w:val="8"/>
        </w:numPr>
      </w:pPr>
      <w:r>
        <w:t>Ranko Bonaca</w:t>
      </w:r>
    </w:p>
    <w:p w14:paraId="0BD2E831" w14:textId="77777777" w:rsidR="00936632" w:rsidRPr="003E6F3E" w:rsidRDefault="00936632" w:rsidP="00936632">
      <w:pPr>
        <w:pStyle w:val="Odlomakpopisa"/>
        <w:numPr>
          <w:ilvl w:val="0"/>
          <w:numId w:val="8"/>
        </w:numPr>
      </w:pPr>
      <w:r>
        <w:t>Diego Makovac</w:t>
      </w:r>
    </w:p>
    <w:p w14:paraId="7BF8CE99" w14:textId="77777777" w:rsidR="004F39B2" w:rsidRPr="00F4714D" w:rsidRDefault="004F39B2" w:rsidP="004F39B2">
      <w:pPr>
        <w:pStyle w:val="Naslov2"/>
        <w:rPr>
          <w:rStyle w:val="Naglaeno"/>
          <w:rFonts w:ascii="Arial" w:hAnsi="Arial" w:cs="Arial"/>
          <w:b w:val="0"/>
          <w:iCs/>
          <w:color w:val="333399"/>
          <w:sz w:val="24"/>
          <w:szCs w:val="24"/>
        </w:rPr>
      </w:pPr>
    </w:p>
    <w:p w14:paraId="131AC00A" w14:textId="77777777" w:rsidR="004F39B2" w:rsidRDefault="004F39B2" w:rsidP="004F39B2">
      <w:pPr>
        <w:pStyle w:val="Naslov2"/>
        <w:rPr>
          <w:rStyle w:val="Naglaeno"/>
          <w:rFonts w:ascii="Arial" w:hAnsi="Arial" w:cs="Arial"/>
          <w:iCs/>
          <w:color w:val="333399"/>
          <w:sz w:val="24"/>
          <w:szCs w:val="24"/>
        </w:rPr>
      </w:pPr>
      <w:r w:rsidRPr="00F4714D">
        <w:rPr>
          <w:rStyle w:val="Naglaeno"/>
          <w:rFonts w:ascii="Arial" w:hAnsi="Arial" w:cs="Arial"/>
          <w:iCs/>
          <w:color w:val="333399"/>
          <w:sz w:val="24"/>
          <w:szCs w:val="24"/>
        </w:rPr>
        <w:t>Pilot testing results</w:t>
      </w:r>
    </w:p>
    <w:p w14:paraId="2864547A" w14:textId="77777777" w:rsidR="00936632" w:rsidRDefault="00936632" w:rsidP="00413CB1">
      <w:r w:rsidRPr="004A72A0">
        <w:t xml:space="preserve">The damage to the catch is characterized by a series of round wounds suggestive of the dolphin's tooth (Figure </w:t>
      </w:r>
      <w:r>
        <w:t>4</w:t>
      </w:r>
      <w:r w:rsidRPr="004A72A0">
        <w:t xml:space="preserve">). Specifically, dolphins usually tear the body of the fish leaving characteristic oval bites with 3-4 holes of teeth. Often in the net we only find a fish head or a torn net where the fish was caught. Sharks and </w:t>
      </w:r>
      <w:r>
        <w:t>for example</w:t>
      </w:r>
      <w:r w:rsidRPr="004A72A0">
        <w:t xml:space="preserve"> </w:t>
      </w:r>
      <w:r w:rsidRPr="004A72A0">
        <w:rPr>
          <w:i/>
        </w:rPr>
        <w:t>Pomatomus saltatrix</w:t>
      </w:r>
      <w:r w:rsidRPr="004A72A0">
        <w:t xml:space="preserve"> </w:t>
      </w:r>
      <w:r>
        <w:t xml:space="preserve">bite </w:t>
      </w:r>
      <w:r w:rsidRPr="004A72A0">
        <w:t>the fish in half, leaving a clean cut. The presence of small bites on the body of a fish indicates predation by other fish or crustaceans.</w:t>
      </w:r>
    </w:p>
    <w:p w14:paraId="08774F4C" w14:textId="01613EA0" w:rsidR="00936632" w:rsidRDefault="00936632" w:rsidP="00936632">
      <w:r w:rsidRPr="00D903E8">
        <w:t xml:space="preserve">The size of the hole in the grid for the </w:t>
      </w:r>
      <w:r>
        <w:t xml:space="preserve">listara net </w:t>
      </w:r>
      <w:r w:rsidRPr="00D903E8">
        <w:t xml:space="preserve">depends on the distance at which </w:t>
      </w:r>
      <w:r w:rsidRPr="00D903E8">
        <w:rPr>
          <w:i/>
        </w:rPr>
        <w:t>Solea vulgaris</w:t>
      </w:r>
      <w:r w:rsidRPr="00D903E8">
        <w:t xml:space="preserve"> was caught. If, for example, the 3 </w:t>
      </w:r>
      <w:r w:rsidRPr="00EE14A0">
        <w:rPr>
          <w:i/>
        </w:rPr>
        <w:t>S. vulgaris</w:t>
      </w:r>
      <w:r w:rsidRPr="00D903E8">
        <w:t xml:space="preserve"> are within 80 cm, then a hole of 1 m size is ultimately formed, and if the dolphin has torn off a single leaf, the hole length is 25 cm on average. However, it should be emphasized that in order to catch fish, a dolphin can go through the net and make a </w:t>
      </w:r>
    </w:p>
    <w:p w14:paraId="6429DD1D" w14:textId="77777777" w:rsidR="00936632" w:rsidRDefault="00936632" w:rsidP="00936632"/>
    <w:p w14:paraId="4EB8F188" w14:textId="77777777" w:rsidR="00936632" w:rsidRDefault="00936632" w:rsidP="00936632">
      <w:r w:rsidRPr="00D903E8">
        <w:lastRenderedPageBreak/>
        <w:t>hole larger than 2 m. fisherman uses. Generally, in proportion to the length of the nets, more fishing days and catches are identified, but ultimately more damage to the tool as a result of more intensive and dynamic use of the tool.</w:t>
      </w:r>
    </w:p>
    <w:p w14:paraId="2816D489" w14:textId="77777777" w:rsidR="00936632" w:rsidRPr="004A72A0" w:rsidRDefault="00936632" w:rsidP="00936632"/>
    <w:p w14:paraId="0EE4555A" w14:textId="77777777" w:rsidR="00936632" w:rsidRDefault="00936632" w:rsidP="00936632">
      <w:r w:rsidRPr="004A72A0">
        <w:t>During the analysed period (4 months, i</w:t>
      </w:r>
      <w:r>
        <w:t>n</w:t>
      </w:r>
      <w:r w:rsidRPr="004A72A0">
        <w:t xml:space="preserve"> 120 days of intensive fishing for the target species, </w:t>
      </w:r>
      <w:r w:rsidRPr="008029BC">
        <w:rPr>
          <w:i/>
        </w:rPr>
        <w:t>S. vulgaris</w:t>
      </w:r>
      <w:r w:rsidRPr="004A72A0">
        <w:t>), fishermen keeping logs had 28 to 114 fishing days, in average of 61.17 ± 38.04 fishing days. These fishermen had between 17 and 49 fishing days with damage (26.67 ± 13.60), and 10 to 74 days without damage (average 34.5 ± 28.091). The average percentage of damage was 47.41 ± 12.983% (R2 = 0.865) although the percentage of damage ranged from 26 to 100% depending on the fishermen. The analysis of the results shows that fishermen with more fishing days, on average, suffered less damage, which is in fact only a consequence of a larger number of fishing days in which a proportionately higher catches were made (</w:t>
      </w:r>
      <w:r>
        <w:t>Figure 5</w:t>
      </w:r>
      <w:r w:rsidRPr="004A72A0">
        <w:t>).</w:t>
      </w:r>
    </w:p>
    <w:p w14:paraId="68AB1F68" w14:textId="77777777" w:rsidR="00936632" w:rsidRDefault="00936632" w:rsidP="00936632"/>
    <w:p w14:paraId="07E0BE17" w14:textId="77777777" w:rsidR="00936632" w:rsidRDefault="00936632" w:rsidP="00936632">
      <w:pPr>
        <w:jc w:val="center"/>
      </w:pPr>
      <w:r>
        <w:rPr>
          <w:noProof/>
          <w:lang w:val="hr-HR" w:eastAsia="hr-HR" w:bidi="ar-SA"/>
        </w:rPr>
        <w:drawing>
          <wp:inline distT="0" distB="0" distL="0" distR="0" wp14:anchorId="1361B365" wp14:editId="262BEC4E">
            <wp:extent cx="4371975" cy="19431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E91BA5" w14:textId="77777777" w:rsidR="00936632" w:rsidRDefault="00936632" w:rsidP="00936632">
      <w:pPr>
        <w:jc w:val="center"/>
      </w:pPr>
    </w:p>
    <w:p w14:paraId="30D677FD" w14:textId="77777777" w:rsidR="00936632" w:rsidRDefault="00936632" w:rsidP="00936632">
      <w:pPr>
        <w:jc w:val="center"/>
      </w:pPr>
      <w:r>
        <w:t xml:space="preserve">Figure 5. </w:t>
      </w:r>
      <w:r w:rsidRPr="008029BC">
        <w:t xml:space="preserve">Percentage of damage to </w:t>
      </w:r>
      <w:r>
        <w:t>listare</w:t>
      </w:r>
      <w:r w:rsidRPr="008029BC">
        <w:t>-nets, given the number of fishing days with and without damage</w:t>
      </w:r>
    </w:p>
    <w:p w14:paraId="2EC5DFBB" w14:textId="77777777" w:rsidR="00936632" w:rsidRDefault="00936632" w:rsidP="00936632"/>
    <w:p w14:paraId="7824D2F6" w14:textId="77777777" w:rsidR="00936632" w:rsidRDefault="00936632" w:rsidP="00936632">
      <w:r w:rsidRPr="00036A56">
        <w:t xml:space="preserve">Out of the total of 122 fishing days recorded in zone A1, a catch of 2.23 t (average 18.21 ± 20.27 kg) was achieved and the average CPUE (catch / 100 m of net) was 88.87 kg at 12.2 km network (average 0.73 ± 0.92 kg) (Figure </w:t>
      </w:r>
      <w:r>
        <w:t>6</w:t>
      </w:r>
      <w:r w:rsidRPr="00036A56">
        <w:t>). The damage was inversely proportional to CPUE, and was clearly the highest in mid-November 2 NM outside Savudrija when it was estimated at 120 kg and the realized hunting was 31.5 kg (Figure 7).</w:t>
      </w:r>
    </w:p>
    <w:p w14:paraId="37BE12E4" w14:textId="77777777" w:rsidR="00936632" w:rsidRDefault="00936632" w:rsidP="00936632"/>
    <w:p w14:paraId="11E7817C" w14:textId="77777777" w:rsidR="00936632" w:rsidRDefault="00936632" w:rsidP="00936632">
      <w:pPr>
        <w:jc w:val="center"/>
      </w:pPr>
      <w:r>
        <w:rPr>
          <w:noProof/>
          <w:lang w:val="hr-HR" w:eastAsia="hr-HR" w:bidi="ar-SA"/>
        </w:rPr>
        <w:lastRenderedPageBreak/>
        <w:drawing>
          <wp:inline distT="0" distB="0" distL="0" distR="0" wp14:anchorId="7E15322A" wp14:editId="0E32808E">
            <wp:extent cx="4886325" cy="18954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5F1E8D" w14:textId="77777777" w:rsidR="00936632" w:rsidRDefault="00936632" w:rsidP="00936632">
      <w:pPr>
        <w:jc w:val="center"/>
      </w:pPr>
      <w:r>
        <w:t xml:space="preserve">Figure 6. </w:t>
      </w:r>
      <w:r w:rsidRPr="00D903E8">
        <w:t xml:space="preserve">Average total catches of </w:t>
      </w:r>
      <w:r w:rsidRPr="00D903E8">
        <w:rPr>
          <w:i/>
        </w:rPr>
        <w:t>Solea vulgaris</w:t>
      </w:r>
      <w:r>
        <w:t xml:space="preserve"> </w:t>
      </w:r>
      <w:r w:rsidRPr="00D903E8">
        <w:t xml:space="preserve">by </w:t>
      </w:r>
      <w:r>
        <w:t>listare</w:t>
      </w:r>
      <w:r w:rsidRPr="00D903E8">
        <w:t xml:space="preserve"> nets in zone A1</w:t>
      </w:r>
    </w:p>
    <w:p w14:paraId="51240361" w14:textId="77777777" w:rsidR="00936632" w:rsidRDefault="00936632" w:rsidP="00936632"/>
    <w:p w14:paraId="6DA27953" w14:textId="77777777" w:rsidR="00936632" w:rsidRDefault="00936632" w:rsidP="00936632"/>
    <w:p w14:paraId="0D15643C" w14:textId="77777777" w:rsidR="00936632" w:rsidRDefault="00936632" w:rsidP="00936632">
      <w:pPr>
        <w:jc w:val="center"/>
      </w:pPr>
      <w:r>
        <w:rPr>
          <w:noProof/>
          <w:lang w:val="hr-HR" w:eastAsia="hr-HR" w:bidi="ar-SA"/>
        </w:rPr>
        <w:drawing>
          <wp:inline distT="0" distB="0" distL="0" distR="0" wp14:anchorId="427A6E79" wp14:editId="6DECFC35">
            <wp:extent cx="5381625" cy="271462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B307AD" w14:textId="77777777" w:rsidR="00936632" w:rsidRDefault="00936632" w:rsidP="00936632"/>
    <w:p w14:paraId="573A1BF6" w14:textId="77777777" w:rsidR="00936632" w:rsidRDefault="00936632" w:rsidP="00936632">
      <w:pPr>
        <w:jc w:val="center"/>
      </w:pPr>
      <w:r>
        <w:t xml:space="preserve">Figure 7. </w:t>
      </w:r>
      <w:r w:rsidRPr="00EE14A0">
        <w:t>R</w:t>
      </w:r>
      <w:r>
        <w:t xml:space="preserve">elationship </w:t>
      </w:r>
      <w:r w:rsidRPr="00EE14A0">
        <w:t xml:space="preserve">of CPUE and established dolphin damage to catches </w:t>
      </w:r>
      <w:r>
        <w:t>in listare net</w:t>
      </w:r>
      <w:r w:rsidRPr="00EE14A0">
        <w:t xml:space="preserve"> in zone A1</w:t>
      </w:r>
    </w:p>
    <w:p w14:paraId="6B4F9B55" w14:textId="77777777" w:rsidR="00936632" w:rsidRDefault="00936632" w:rsidP="00936632"/>
    <w:p w14:paraId="68070C74" w14:textId="77777777" w:rsidR="00936632" w:rsidRPr="00552C9F" w:rsidRDefault="00936632" w:rsidP="00936632">
      <w:r>
        <w:t xml:space="preserve">In the same period when fisherman applied pingers, direct damage on fishing gear and catch was reduced on &lt;5% of daily damage value without using pingers. </w:t>
      </w:r>
      <w:r w:rsidRPr="00552C9F">
        <w:rPr>
          <w:b/>
        </w:rPr>
        <w:t>Daily catches achieved by SSF having pingers are on average at 50.33 kg, while when they worked without pingers catch was around 9.59 kg, or on average having pingers enable achievement of 81% better daily catch.</w:t>
      </w:r>
    </w:p>
    <w:p w14:paraId="7175B2A7" w14:textId="77777777" w:rsidR="00936632" w:rsidRPr="00552C9F" w:rsidRDefault="00936632" w:rsidP="00936632"/>
    <w:p w14:paraId="4B539BD1" w14:textId="77777777" w:rsidR="00936632" w:rsidRDefault="00936632" w:rsidP="00936632">
      <w:r>
        <w:t xml:space="preserve">Although preliminary estimates of the daily needs of dolphins for food, as well as of the monthly damages for the period September-October, have been made, they will be presented in a subsequent report. The first indicators, as well as the literature, show that good dolphins (males and non-pregnant females and those that do not breast feed young) need about 2000 kg of fish and </w:t>
      </w:r>
      <w:r>
        <w:lastRenderedPageBreak/>
        <w:t xml:space="preserve">other marine organisms a year or about 5 kg a day. But a breastfeeding female has an increased need for food of 58-97% and is seeking prey to extremely high trophic levels. Young people begin to </w:t>
      </w:r>
    </w:p>
    <w:p w14:paraId="13DA1190" w14:textId="4F74A324" w:rsidR="00936632" w:rsidRDefault="00936632" w:rsidP="00936632">
      <w:r>
        <w:t xml:space="preserve">feed on solid foods in the first year of life (foods with lower trophic levels), although they cease to suckle at the age of 14-37 months (Kastelein et al., 2002). Fish and cephalopods are their main food, and according to the works of </w:t>
      </w:r>
      <w:r w:rsidR="00B50446">
        <w:t xml:space="preserve">European hake, </w:t>
      </w:r>
      <w:r w:rsidRPr="00936632">
        <w:rPr>
          <w:i/>
        </w:rPr>
        <w:t>Merluccius merluccius</w:t>
      </w:r>
      <w:r>
        <w:t xml:space="preserve"> is the most important prey (Blanco et al., 2001). And from our preliminary surveys, it is clear that demersal whitefish and cephalopods are the main, basic prey, and everything else is secondary or incidental prey. There are no major seasonal differences in nutrition. They grow to about 270 cm in length and 260 kg in weight. The above data were entered as parameters in the daily needs calculations.</w:t>
      </w:r>
    </w:p>
    <w:p w14:paraId="2FE08F17" w14:textId="7311A21F" w:rsidR="00936632" w:rsidRDefault="00936632" w:rsidP="00936632">
      <w:r>
        <w:t xml:space="preserve">Fishermen most commonly spot dolphins in small groups of several individuals at dawn and dusk when feeding intensively (Figure 31). The same group appears in the same area for several days in a row, and then moves north or south. As fishermen usually stop fishing for several days after a few days of intense damage or notice of distractions by the dolphins (fishing away from fishing), it is possible that leaving the particular waters is also conditioned by the opportunistic </w:t>
      </w:r>
      <w:r w:rsidR="00413CB1">
        <w:t>behaviour</w:t>
      </w:r>
      <w:r>
        <w:t xml:space="preserve"> of the dolphins. He moves on in search of other laid down networks nearby.</w:t>
      </w:r>
    </w:p>
    <w:p w14:paraId="54DE2DA9" w14:textId="1793FB9E" w:rsidR="00936632" w:rsidRDefault="00936632" w:rsidP="00936632">
      <w:r>
        <w:t>Dolphins are not afraid of fishermen, approaching extremely close to vessels, and trying to feed at the lowest possible energy consumption. No involvement of dolphins in the investigated tools was observed, nor any reported lethal outcome of the interaction of dolphins and tools during the study.</w:t>
      </w:r>
    </w:p>
    <w:p w14:paraId="60ED4AB7" w14:textId="77777777" w:rsidR="00936632" w:rsidRDefault="00936632" w:rsidP="00936632">
      <w:r w:rsidRPr="00552C9F">
        <w:t xml:space="preserve">Damage to more than 20 different species of marine organisms has been identified, but it appears that the greatest damage is recorded in the following species: </w:t>
      </w:r>
      <w:r w:rsidRPr="00552C9F">
        <w:rPr>
          <w:i/>
        </w:rPr>
        <w:t>Solea vulgaris</w:t>
      </w:r>
      <w:r w:rsidRPr="00552C9F">
        <w:t xml:space="preserve"> (26.2%), </w:t>
      </w:r>
      <w:r w:rsidRPr="00552C9F">
        <w:rPr>
          <w:i/>
        </w:rPr>
        <w:t>Eledone moschata</w:t>
      </w:r>
      <w:r w:rsidRPr="00552C9F">
        <w:t xml:space="preserve"> (9.8%) and cuttlefish </w:t>
      </w:r>
      <w:r w:rsidRPr="00552C9F">
        <w:rPr>
          <w:i/>
        </w:rPr>
        <w:t>Sepia officinalis</w:t>
      </w:r>
      <w:r w:rsidRPr="00552C9F">
        <w:t xml:space="preserve"> (8.4%). There is also considerable damage to crustaceans (8.9%), but also to other flatfish (5.1%). Fishermen report the highest number of damages during the autumn period (31%), although almost all report that they suffer damage </w:t>
      </w:r>
      <w:r>
        <w:t>throughout</w:t>
      </w:r>
      <w:r w:rsidRPr="00552C9F">
        <w:t xml:space="preserve"> year, and dolphin attacks and sightings are recorded throughout the day and day and night, with an emphasis on dusk and dawn when fishermen most often see dolphins near </w:t>
      </w:r>
      <w:r>
        <w:t>fishing gears</w:t>
      </w:r>
      <w:r w:rsidRPr="00552C9F">
        <w:t xml:space="preserve"> (nutrition). Almost all respondents (88.1%) had a negative attitude towards dolphins, but all contacted fishermen stated that they did not use any methods of scaring and dispelling dolphins.</w:t>
      </w:r>
    </w:p>
    <w:p w14:paraId="34E22FFD" w14:textId="77777777" w:rsidR="00936632" w:rsidRDefault="00936632" w:rsidP="00153357">
      <w:pPr>
        <w:rPr>
          <w:noProof/>
        </w:rPr>
      </w:pPr>
    </w:p>
    <w:p w14:paraId="30912DF0" w14:textId="77777777" w:rsidR="00936632" w:rsidRDefault="00936632" w:rsidP="00936632">
      <w:pPr>
        <w:jc w:val="center"/>
        <w:rPr>
          <w:noProof/>
        </w:rPr>
      </w:pPr>
    </w:p>
    <w:p w14:paraId="1AB4990D" w14:textId="77777777" w:rsidR="00936632" w:rsidRDefault="00936632" w:rsidP="00936632">
      <w:pPr>
        <w:jc w:val="center"/>
        <w:rPr>
          <w:noProof/>
        </w:rPr>
      </w:pPr>
    </w:p>
    <w:p w14:paraId="1D604098" w14:textId="77777777" w:rsidR="00936632" w:rsidRDefault="00936632" w:rsidP="00936632">
      <w:pPr>
        <w:jc w:val="center"/>
        <w:rPr>
          <w:noProof/>
        </w:rPr>
      </w:pPr>
    </w:p>
    <w:p w14:paraId="109ADBE4" w14:textId="77777777" w:rsidR="00936632" w:rsidRDefault="00936632" w:rsidP="00936632">
      <w:pPr>
        <w:jc w:val="center"/>
      </w:pPr>
      <w:r>
        <w:rPr>
          <w:noProof/>
          <w:lang w:val="hr-HR" w:eastAsia="hr-HR" w:bidi="ar-SA"/>
        </w:rPr>
        <w:lastRenderedPageBreak/>
        <w:drawing>
          <wp:inline distT="0" distB="0" distL="0" distR="0" wp14:anchorId="37947ECE" wp14:editId="56D180EC">
            <wp:extent cx="2233930" cy="558121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9084" cy="5594093"/>
                    </a:xfrm>
                    <a:prstGeom prst="rect">
                      <a:avLst/>
                    </a:prstGeom>
                    <a:noFill/>
                  </pic:spPr>
                </pic:pic>
              </a:graphicData>
            </a:graphic>
          </wp:inline>
        </w:drawing>
      </w:r>
    </w:p>
    <w:p w14:paraId="1FF2770C" w14:textId="77777777" w:rsidR="00936632" w:rsidRDefault="00936632" w:rsidP="00936632">
      <w:pPr>
        <w:jc w:val="center"/>
      </w:pPr>
    </w:p>
    <w:p w14:paraId="33CDCA32" w14:textId="77777777" w:rsidR="00936632" w:rsidRDefault="00936632" w:rsidP="00936632">
      <w:pPr>
        <w:jc w:val="center"/>
      </w:pPr>
      <w:r>
        <w:t>Figure 8. Dolphins behaviour near SSF</w:t>
      </w:r>
    </w:p>
    <w:p w14:paraId="78D2BAE6" w14:textId="77777777" w:rsidR="00936632" w:rsidRPr="00552C9F" w:rsidRDefault="00936632" w:rsidP="00936632">
      <w:pPr>
        <w:rPr>
          <w:b/>
        </w:rPr>
      </w:pPr>
      <w:r w:rsidRPr="00552C9F">
        <w:rPr>
          <w:b/>
        </w:rPr>
        <w:t>References</w:t>
      </w:r>
    </w:p>
    <w:p w14:paraId="4759087C" w14:textId="77777777" w:rsidR="00936632" w:rsidRPr="003E6F3E" w:rsidRDefault="00936632" w:rsidP="00936632">
      <w:pPr>
        <w:rPr>
          <w:color w:val="44546A" w:themeColor="text2"/>
        </w:rPr>
      </w:pPr>
    </w:p>
    <w:p w14:paraId="3DA74B7F" w14:textId="77777777" w:rsidR="00936632" w:rsidRDefault="00936632" w:rsidP="00936632">
      <w:r>
        <w:t>Azzali M, Casini L, Lamberti CV (1994) Relationships between dolphins, type of prey aggregations and their geographic distribution. European Research on Cetaceans 8: 183–187.</w:t>
      </w:r>
    </w:p>
    <w:p w14:paraId="560827CB" w14:textId="77777777" w:rsidR="00936632" w:rsidRDefault="00936632" w:rsidP="00936632"/>
    <w:p w14:paraId="11EB7CBA" w14:textId="77777777" w:rsidR="00936632" w:rsidRDefault="00936632" w:rsidP="00936632">
      <w:r>
        <w:t>Backhouse J, (1843) A narrative of a visit to the Australian Colonies. Hamilton, Adams and Company, London. 560 pp.</w:t>
      </w:r>
    </w:p>
    <w:p w14:paraId="121CA737" w14:textId="77777777" w:rsidR="00936632" w:rsidRDefault="00936632" w:rsidP="00936632"/>
    <w:p w14:paraId="7047B2EF" w14:textId="77777777" w:rsidR="00936632" w:rsidRDefault="00936632" w:rsidP="00936632">
      <w:r>
        <w:lastRenderedPageBreak/>
        <w:t>Blanco C, Salomon O, Raga JA (2001). Diet of the bottlenose dolphin (</w:t>
      </w:r>
      <w:r w:rsidRPr="004A72A0">
        <w:rPr>
          <w:i/>
        </w:rPr>
        <w:t>Tursiops truncatus</w:t>
      </w:r>
      <w:r>
        <w:t>) in the western Mediterranean Sea. Journal of the Marine Biological Association of the United Kingdom 81: 2053-1058.</w:t>
      </w:r>
    </w:p>
    <w:p w14:paraId="09A85F62" w14:textId="77777777" w:rsidR="00936632" w:rsidRDefault="00936632" w:rsidP="00936632"/>
    <w:p w14:paraId="1B5FDD17" w14:textId="77777777" w:rsidR="00936632" w:rsidRDefault="00936632" w:rsidP="00936632">
      <w:r>
        <w:t>Jackson JBC, Kirby MX, Berger WH, Bjorndal KA, Botsford LM, Bourque BJ, Bradbury RH, (2001) Historical overfishing and the recent collapse of coastal ecosystems. Science 293: 629-638.</w:t>
      </w:r>
    </w:p>
    <w:p w14:paraId="47B16E75" w14:textId="77777777" w:rsidR="00936632" w:rsidRDefault="00936632" w:rsidP="00936632"/>
    <w:p w14:paraId="7CE753B2" w14:textId="77777777" w:rsidR="00936632" w:rsidRDefault="00936632" w:rsidP="00936632">
      <w:r>
        <w:t>Kastelein RA, Vaughan N, Walton S, Wiepkema PR, (2002) Food intake and body measurements of Atlantic bottlenose dolphins (</w:t>
      </w:r>
      <w:r w:rsidRPr="004A72A0">
        <w:rPr>
          <w:i/>
        </w:rPr>
        <w:t>Tursiops truncates</w:t>
      </w:r>
      <w:r>
        <w:t>) in captivity. Marine Environmental Research 53(2): 199-218.</w:t>
      </w:r>
    </w:p>
    <w:p w14:paraId="5182C1A8" w14:textId="77777777" w:rsidR="00936632" w:rsidRDefault="00936632" w:rsidP="00936632"/>
    <w:p w14:paraId="204C3CC0" w14:textId="77777777" w:rsidR="00936632" w:rsidRDefault="00936632" w:rsidP="00936632">
      <w:r>
        <w:t>Myers RA, Worm B (2003) Rapid worldwide depletion of predatory fish communities. Nature 423: 280-283.</w:t>
      </w:r>
    </w:p>
    <w:p w14:paraId="27C348C0" w14:textId="77777777" w:rsidR="00936632" w:rsidRDefault="00936632" w:rsidP="00936632"/>
    <w:p w14:paraId="09CAADAB" w14:textId="77777777" w:rsidR="00936632" w:rsidRDefault="00936632" w:rsidP="00936632">
      <w:r>
        <w:t>Notarbartolo di Sciara G, Demma M (1997) Guida dei mammiferi marini del Mediterraneo. (ur. Muzzio, F.) Padova, 2nd ed. 264 pp.</w:t>
      </w:r>
    </w:p>
    <w:p w14:paraId="3F752A46" w14:textId="77777777" w:rsidR="00936632" w:rsidRDefault="00936632" w:rsidP="00936632"/>
    <w:p w14:paraId="0CE39F44" w14:textId="77777777" w:rsidR="00936632" w:rsidRPr="00BA2F11" w:rsidRDefault="00936632" w:rsidP="00936632">
      <w:r>
        <w:t>Reeves RR, Read AJ, Notarbartolo di Sciara G (2001) Report of the workshop on interactions between dolphins and fisheries in the Mediterranean: evaluation of mitigation alternatives. Report of ICRAM, Rome, Italy. 44 pp.</w:t>
      </w:r>
    </w:p>
    <w:p w14:paraId="2EE7F6B4" w14:textId="77777777" w:rsidR="003E6F3E" w:rsidRPr="00F4714D" w:rsidRDefault="003E6F3E" w:rsidP="00F4714D">
      <w:pPr>
        <w:pStyle w:val="Naslov2"/>
        <w:rPr>
          <w:rStyle w:val="Naglaeno"/>
          <w:rFonts w:ascii="Arial" w:hAnsi="Arial" w:cs="Arial"/>
          <w:b w:val="0"/>
          <w:iCs/>
          <w:color w:val="333399"/>
          <w:sz w:val="24"/>
          <w:szCs w:val="24"/>
        </w:rPr>
      </w:pPr>
    </w:p>
    <w:p w14:paraId="1F0D0D02" w14:textId="77777777" w:rsidR="004F39B2" w:rsidRDefault="004F39B2" w:rsidP="004F39B2">
      <w:pPr>
        <w:rPr>
          <w:rStyle w:val="Naglaeno"/>
          <w:rFonts w:ascii="Arial" w:hAnsi="Arial" w:cs="Arial"/>
          <w:iCs/>
          <w:color w:val="333399"/>
          <w:szCs w:val="24"/>
        </w:rPr>
      </w:pPr>
      <w:bookmarkStart w:id="11" w:name="_Toc40684447"/>
    </w:p>
    <w:p w14:paraId="14C264C3" w14:textId="77777777" w:rsidR="004F39B2" w:rsidRDefault="004F39B2" w:rsidP="004F39B2">
      <w:pPr>
        <w:rPr>
          <w:rStyle w:val="Naglaeno"/>
          <w:rFonts w:ascii="Arial" w:hAnsi="Arial" w:cs="Arial"/>
          <w:iCs/>
          <w:color w:val="333399"/>
          <w:szCs w:val="24"/>
        </w:rPr>
      </w:pPr>
    </w:p>
    <w:p w14:paraId="6748C05B" w14:textId="52B8C09F" w:rsidR="004F39B2" w:rsidRPr="004F39B2" w:rsidRDefault="004F39B2" w:rsidP="004F39B2">
      <w:pPr>
        <w:rPr>
          <w:rStyle w:val="Naglaeno"/>
          <w:rFonts w:ascii="Arial" w:hAnsi="Arial" w:cs="Arial"/>
          <w:iCs/>
          <w:color w:val="32589C"/>
          <w:szCs w:val="24"/>
        </w:rPr>
      </w:pPr>
      <w:r w:rsidRPr="004F39B2">
        <w:rPr>
          <w:rStyle w:val="Naglaeno"/>
          <w:rFonts w:ascii="Arial" w:hAnsi="Arial" w:cs="Arial"/>
          <w:iCs/>
          <w:color w:val="32589C"/>
          <w:szCs w:val="24"/>
        </w:rPr>
        <w:t>Type of Action</w:t>
      </w:r>
    </w:p>
    <w:p w14:paraId="6D0858C5" w14:textId="77777777" w:rsidR="004F39B2" w:rsidRPr="005E18EC" w:rsidRDefault="004F39B2" w:rsidP="004F39B2">
      <w:pPr>
        <w:rPr>
          <w:rStyle w:val="Naglaeno"/>
          <w:rFonts w:ascii="Arial" w:hAnsi="Arial" w:cs="Arial"/>
          <w:iCs/>
          <w:color w:val="32589C"/>
          <w:szCs w:val="24"/>
        </w:rPr>
      </w:pPr>
    </w:p>
    <w:p w14:paraId="00E8411D" w14:textId="77777777" w:rsidR="005E18EC" w:rsidRPr="005E18EC" w:rsidRDefault="004F39B2" w:rsidP="005E18EC">
      <w:pPr>
        <w:rPr>
          <w:rFonts w:ascii="Arial" w:hAnsi="Arial" w:cs="Arial"/>
          <w:b/>
          <w:color w:val="32589C"/>
        </w:rPr>
      </w:pPr>
      <w:r w:rsidRPr="005E18EC">
        <w:rPr>
          <w:rStyle w:val="Naglaeno"/>
          <w:rFonts w:ascii="Arial" w:hAnsi="Arial" w:cs="Arial"/>
          <w:iCs/>
          <w:color w:val="32589C"/>
          <w:szCs w:val="24"/>
        </w:rPr>
        <w:t>3.</w:t>
      </w:r>
      <w:r w:rsidRPr="005E18EC">
        <w:rPr>
          <w:rFonts w:ascii="Arial" w:hAnsi="Arial" w:cs="Arial"/>
          <w:b/>
          <w:color w:val="32589C"/>
        </w:rPr>
        <w:t xml:space="preserve"> </w:t>
      </w:r>
      <w:r w:rsidR="005E18EC" w:rsidRPr="005E18EC">
        <w:rPr>
          <w:rFonts w:ascii="Arial" w:hAnsi="Arial" w:cs="Arial"/>
          <w:b/>
          <w:color w:val="32589C"/>
        </w:rPr>
        <w:t>Testing trammel nets “sipara” special construction to reduce bycatch</w:t>
      </w:r>
    </w:p>
    <w:p w14:paraId="7442651D" w14:textId="791DA24C" w:rsidR="004F39B2" w:rsidRPr="005E18EC" w:rsidRDefault="004F39B2" w:rsidP="004F39B2">
      <w:pPr>
        <w:rPr>
          <w:rFonts w:ascii="Arial" w:hAnsi="Arial" w:cs="Arial"/>
          <w:b/>
          <w:color w:val="32589C"/>
        </w:rPr>
      </w:pPr>
    </w:p>
    <w:p w14:paraId="23289246" w14:textId="77777777" w:rsidR="00413CB1" w:rsidRDefault="00413CB1" w:rsidP="00413CB1">
      <w:pPr>
        <w:rPr>
          <w:rStyle w:val="Naglaeno"/>
          <w:rFonts w:ascii="Arial" w:hAnsi="Arial" w:cs="Arial"/>
          <w:iCs/>
          <w:color w:val="333399"/>
          <w:szCs w:val="24"/>
        </w:rPr>
      </w:pPr>
      <w:r w:rsidRPr="00F4714D">
        <w:rPr>
          <w:rStyle w:val="Naglaeno"/>
          <w:rFonts w:ascii="Arial" w:hAnsi="Arial" w:cs="Arial"/>
          <w:iCs/>
          <w:color w:val="333399"/>
          <w:szCs w:val="24"/>
        </w:rPr>
        <w:t>Innovation needs addressed</w:t>
      </w:r>
    </w:p>
    <w:p w14:paraId="63D32040" w14:textId="77777777" w:rsidR="00413CB1" w:rsidRDefault="00413CB1" w:rsidP="005E18EC"/>
    <w:p w14:paraId="411C9FE9" w14:textId="668051E8" w:rsidR="005E18EC" w:rsidRDefault="005E18EC" w:rsidP="005E18EC">
      <w:r w:rsidRPr="00554972">
        <w:t xml:space="preserve">One-layer gillnets and three-layer trammel nets are probably the most commonly used fishing gear along coastal eastern Adriatic. Regional differences, conditioned by the distribution of target species, exist in frequency of their use. While, in west coast of peninsula Istra (northern Adriatic), trammel nets of smaller height called “listarice”, with </w:t>
      </w:r>
      <w:r w:rsidRPr="00463DEB">
        <w:rPr>
          <w:i/>
        </w:rPr>
        <w:t>Solea vulgaris</w:t>
      </w:r>
      <w:r w:rsidRPr="00554972">
        <w:t xml:space="preserve"> as main target, are the main trammel nets used in winter, in middle and south Adriatic trammel nets called “poponice” </w:t>
      </w:r>
      <w:r>
        <w:t xml:space="preserve">(min mesh size 40 mm) </w:t>
      </w:r>
      <w:r w:rsidRPr="00554972">
        <w:t xml:space="preserve">are prevalent (closed season </w:t>
      </w:r>
      <w:r>
        <w:t>15.5</w:t>
      </w:r>
      <w:r w:rsidRPr="00554972">
        <w:t>-</w:t>
      </w:r>
      <w:r>
        <w:t>10</w:t>
      </w:r>
      <w:r w:rsidRPr="00554972">
        <w:t>.0</w:t>
      </w:r>
      <w:r>
        <w:t>9</w:t>
      </w:r>
      <w:r w:rsidRPr="00554972">
        <w:t xml:space="preserve">). </w:t>
      </w:r>
      <w:r>
        <w:t xml:space="preserve">Also, specific trammel nets called sipara (min mesh size 32 mm) intended for catching </w:t>
      </w:r>
      <w:r w:rsidRPr="00463DEB">
        <w:rPr>
          <w:i/>
        </w:rPr>
        <w:t>Sepia officinalis</w:t>
      </w:r>
      <w:r>
        <w:t xml:space="preserve"> </w:t>
      </w:r>
      <w:r w:rsidRPr="00554972">
        <w:t xml:space="preserve">nets </w:t>
      </w:r>
      <w:r w:rsidRPr="00463DEB">
        <w:t>(</w:t>
      </w:r>
      <w:r>
        <w:t>open</w:t>
      </w:r>
      <w:r w:rsidRPr="00463DEB">
        <w:t xml:space="preserve"> season </w:t>
      </w:r>
      <w:r>
        <w:t>01</w:t>
      </w:r>
      <w:r w:rsidRPr="00463DEB">
        <w:t>.</w:t>
      </w:r>
      <w:r>
        <w:t>2</w:t>
      </w:r>
      <w:r w:rsidRPr="00463DEB">
        <w:t>-1</w:t>
      </w:r>
      <w:r>
        <w:t>5</w:t>
      </w:r>
      <w:r w:rsidRPr="00463DEB">
        <w:t>.0</w:t>
      </w:r>
      <w:r>
        <w:t>6</w:t>
      </w:r>
      <w:r w:rsidRPr="00463DEB">
        <w:t xml:space="preserve">) </w:t>
      </w:r>
      <w:r w:rsidRPr="00554972">
        <w:t xml:space="preserve">have traditionally been </w:t>
      </w:r>
      <w:r>
        <w:t xml:space="preserve">used in the northern Adriatic. The trammel nets are </w:t>
      </w:r>
      <w:r w:rsidRPr="00554972">
        <w:t>the favoured fishing gear of Croatia’s artisanal fishermen as they regard it as the most efficient one providing them with catches as lush as possible. On the other hand, numerous studies, besides confirming their great catchability, have pointed out the low selectiveness resulting from their specific construction and operation properties (J</w:t>
      </w:r>
      <w:r>
        <w:t>ardas</w:t>
      </w:r>
      <w:r w:rsidRPr="00554972">
        <w:t xml:space="preserve"> et al., 1998 and references therein). Although, artisanal fisheries are generally </w:t>
      </w:r>
      <w:r w:rsidRPr="00554972">
        <w:lastRenderedPageBreak/>
        <w:t>perceived as highly efficient low impact fisheries that generate few discards (S</w:t>
      </w:r>
      <w:r>
        <w:t>tobart</w:t>
      </w:r>
      <w:r w:rsidRPr="00554972">
        <w:t xml:space="preserve"> et al., 2009 and references therein), this fishery affect numerous species due to continuous substantial fishermen practice, despite having preferred target species. Illustrative of the aforementioned, trammel nets are often target specific, but important part of the catch consists of multi-species by-</w:t>
      </w:r>
    </w:p>
    <w:p w14:paraId="08EBB2D4" w14:textId="77777777" w:rsidR="005E18EC" w:rsidRPr="00554972" w:rsidRDefault="005E18EC" w:rsidP="005E18EC">
      <w:r w:rsidRPr="00554972">
        <w:t>catch (S</w:t>
      </w:r>
      <w:r>
        <w:t>tergiou</w:t>
      </w:r>
      <w:r w:rsidRPr="00554972">
        <w:t xml:space="preserve"> et al., 2006). Legislative changes of Croatian artisanal fishing regulations have mostly been aimed at trammel nets and encompass the increase in minimum inner layer mesh size of trammel net from 28 to 40 mm in 1999 and excluding the trammel net from subsistence artisanal fishing in 2002. Additionally, in 2002 for artisanal subsistence fishing legal provisions proclaimed a daily catch limit of 5 kg and reduced the allowed quantity of most types of gillnets, orienting it thus much more to trap and line fishing.</w:t>
      </w:r>
    </w:p>
    <w:p w14:paraId="322E0AF0" w14:textId="77777777" w:rsidR="004F39B2" w:rsidRPr="005E18EC" w:rsidRDefault="004F39B2" w:rsidP="004F39B2">
      <w:pPr>
        <w:rPr>
          <w:rFonts w:ascii="Arial" w:hAnsi="Arial" w:cs="Arial"/>
          <w:b/>
          <w:color w:val="32589C"/>
        </w:rPr>
      </w:pPr>
    </w:p>
    <w:p w14:paraId="2B666757" w14:textId="553826B0" w:rsidR="004F39B2" w:rsidRDefault="004F39B2" w:rsidP="004F39B2">
      <w:pPr>
        <w:rPr>
          <w:rFonts w:ascii="Arial" w:hAnsi="Arial" w:cs="Arial"/>
          <w:b/>
          <w:color w:val="32589C"/>
        </w:rPr>
      </w:pPr>
      <w:r w:rsidRPr="004F39B2">
        <w:rPr>
          <w:rFonts w:ascii="Arial" w:hAnsi="Arial" w:cs="Arial"/>
          <w:b/>
          <w:color w:val="32589C"/>
        </w:rPr>
        <w:t>Pilot area</w:t>
      </w:r>
    </w:p>
    <w:p w14:paraId="0664D244" w14:textId="4D31B68B" w:rsidR="005B0A15" w:rsidRDefault="00413CB1" w:rsidP="005B0A15">
      <w:r w:rsidRPr="000D3331">
        <w:rPr>
          <w:noProof/>
          <w:lang w:val="hr-HR" w:eastAsia="hr-HR" w:bidi="ar-SA"/>
        </w:rPr>
        <mc:AlternateContent>
          <mc:Choice Requires="wps">
            <w:drawing>
              <wp:anchor distT="0" distB="0" distL="114300" distR="114300" simplePos="0" relativeHeight="251671552" behindDoc="0" locked="0" layoutInCell="1" allowOverlap="1" wp14:anchorId="2DF6B5BF" wp14:editId="5DACB1DE">
                <wp:simplePos x="0" y="0"/>
                <wp:positionH relativeFrom="column">
                  <wp:posOffset>3027045</wp:posOffset>
                </wp:positionH>
                <wp:positionV relativeFrom="paragraph">
                  <wp:posOffset>189230</wp:posOffset>
                </wp:positionV>
                <wp:extent cx="409575" cy="6572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409575" cy="657225"/>
                        </a:xfrm>
                        <a:prstGeom prst="rect">
                          <a:avLst/>
                        </a:prstGeom>
                        <a:noFill/>
                        <a:ln>
                          <a:noFill/>
                        </a:ln>
                      </wps:spPr>
                      <wps:txbx>
                        <w:txbxContent>
                          <w:p w14:paraId="0F748254" w14:textId="77777777" w:rsidR="00613CB3" w:rsidRPr="000D3331" w:rsidRDefault="00613CB3" w:rsidP="005B0A15">
                            <w:pPr>
                              <w:spacing w:before="240" w:after="240" w:line="360" w:lineRule="auto"/>
                              <w:jc w:val="cente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F6B5BF" id="_x0000_t202" coordsize="21600,21600" o:spt="202" path="m,l,21600r21600,l21600,xe">
                <v:stroke joinstyle="miter"/>
                <v:path gradientshapeok="t" o:connecttype="rect"/>
              </v:shapetype>
              <v:shape id="Text Box 88" o:spid="_x0000_s1026" type="#_x0000_t202" style="position:absolute;left:0;text-align:left;margin-left:238.35pt;margin-top:14.9pt;width:32.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" filled="f" stroked="f">
                <v:textbox>
                  <w:txbxContent>
                    <w:p w14:paraId="0F748254" w14:textId="77777777" w:rsidR="00613CB3" w:rsidRPr="000D3331" w:rsidRDefault="00613CB3" w:rsidP="005B0A15">
                      <w:pPr>
                        <w:spacing w:before="240" w:after="240" w:line="360" w:lineRule="auto"/>
                        <w:jc w:val="cente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5B0A15">
        <w:t xml:space="preserve">Pilot area will be northern Adriatic / </w:t>
      </w:r>
      <w:r w:rsidR="005B0A15" w:rsidRPr="00996C76">
        <w:t>West coast of Istria (3 vessels)</w:t>
      </w:r>
    </w:p>
    <w:p w14:paraId="64E3404F" w14:textId="1BCAC69A" w:rsidR="005B0A15" w:rsidRPr="00B17804" w:rsidRDefault="005B0A15" w:rsidP="005B0A15">
      <w:pPr>
        <w:spacing w:before="240" w:after="240" w:line="360" w:lineRule="auto"/>
        <w:jc w:val="center"/>
        <w:rPr>
          <w:rFonts w:ascii="Times New Roman" w:hAnsi="Times New Roman"/>
          <w:b/>
          <w:bCs/>
          <w:lang w:val="hr-HR"/>
        </w:rPr>
      </w:pPr>
      <w:r>
        <w:rPr>
          <w:noProof/>
          <w:lang w:val="hr-HR" w:eastAsia="hr-HR" w:bidi="ar-SA"/>
        </w:rPr>
        <mc:AlternateContent>
          <mc:Choice Requires="wps">
            <w:drawing>
              <wp:anchor distT="0" distB="0" distL="114300" distR="114300" simplePos="0" relativeHeight="251670528" behindDoc="0" locked="0" layoutInCell="1" allowOverlap="1" wp14:anchorId="1D3A77BD" wp14:editId="155449E1">
                <wp:simplePos x="0" y="0"/>
                <wp:positionH relativeFrom="column">
                  <wp:posOffset>268871</wp:posOffset>
                </wp:positionH>
                <wp:positionV relativeFrom="paragraph">
                  <wp:posOffset>31115</wp:posOffset>
                </wp:positionV>
                <wp:extent cx="409575" cy="657225"/>
                <wp:effectExtent l="0" t="0" r="0" b="9525"/>
                <wp:wrapNone/>
                <wp:docPr id="87" name="Text Box 87"/>
                <wp:cNvGraphicFramePr/>
                <a:graphic xmlns:a="http://schemas.openxmlformats.org/drawingml/2006/main">
                  <a:graphicData uri="http://schemas.microsoft.com/office/word/2010/wordprocessingShape">
                    <wps:wsp>
                      <wps:cNvSpPr txBox="1"/>
                      <wps:spPr>
                        <a:xfrm>
                          <a:off x="0" y="0"/>
                          <a:ext cx="409575" cy="657225"/>
                        </a:xfrm>
                        <a:prstGeom prst="rect">
                          <a:avLst/>
                        </a:prstGeom>
                        <a:noFill/>
                        <a:ln>
                          <a:noFill/>
                        </a:ln>
                      </wps:spPr>
                      <wps:txbx>
                        <w:txbxContent>
                          <w:p w14:paraId="5B8093EB" w14:textId="77777777" w:rsidR="00613CB3" w:rsidRPr="000D3331" w:rsidRDefault="00613CB3" w:rsidP="005B0A15">
                            <w:pPr>
                              <w:spacing w:before="240" w:after="240" w:line="360" w:lineRule="auto"/>
                              <w:jc w:val="cente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A77BD" id="Text Box 87" o:spid="_x0000_s1027" type="#_x0000_t202" style="position:absolute;left:0;text-align:left;margin-left:21.15pt;margin-top:2.45pt;width:32.2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" filled="f" stroked="f">
                <v:textbox>
                  <w:txbxContent>
                    <w:p w14:paraId="5B8093EB" w14:textId="77777777" w:rsidR="00613CB3" w:rsidRPr="000D3331" w:rsidRDefault="00613CB3" w:rsidP="005B0A15">
                      <w:pPr>
                        <w:spacing w:before="240" w:after="240" w:line="360" w:lineRule="auto"/>
                        <w:jc w:val="cente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7602B1">
        <w:rPr>
          <w:rFonts w:ascii="Times New Roman" w:hAnsi="Times New Roman"/>
          <w:b/>
          <w:bCs/>
          <w:noProof/>
          <w:lang w:val="hr-HR" w:eastAsia="hr-HR" w:bidi="ar-SA"/>
        </w:rPr>
        <w:drawing>
          <wp:inline distT="0" distB="0" distL="0" distR="0" wp14:anchorId="77321B47" wp14:editId="584D710C">
            <wp:extent cx="2752725" cy="1657126"/>
            <wp:effectExtent l="0" t="0" r="0" b="635"/>
            <wp:docPr id="85" name="Picture 85" descr="C:\Users\Dario\Desktop\prema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io\Desktop\premantur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668" b="11225"/>
                    <a:stretch/>
                  </pic:blipFill>
                  <pic:spPr bwMode="auto">
                    <a:xfrm>
                      <a:off x="0" y="0"/>
                      <a:ext cx="2766956" cy="1665693"/>
                    </a:xfrm>
                    <a:prstGeom prst="rect">
                      <a:avLst/>
                    </a:prstGeom>
                    <a:noFill/>
                    <a:ln>
                      <a:noFill/>
                    </a:ln>
                    <a:extLst>
                      <a:ext uri="{53640926-AAD7-44D8-BBD7-CCE9431645EC}">
                        <a14:shadowObscured xmlns:a14="http://schemas.microsoft.com/office/drawing/2010/main"/>
                      </a:ext>
                    </a:extLst>
                  </pic:spPr>
                </pic:pic>
              </a:graphicData>
            </a:graphic>
          </wp:inline>
        </w:drawing>
      </w:r>
      <w:r w:rsidRPr="007602B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602B1">
        <w:rPr>
          <w:rFonts w:ascii="Times New Roman" w:hAnsi="Times New Roman"/>
          <w:b/>
          <w:bCs/>
          <w:noProof/>
          <w:lang w:val="hr-HR" w:eastAsia="hr-HR" w:bidi="ar-SA"/>
        </w:rPr>
        <w:drawing>
          <wp:inline distT="0" distB="0" distL="0" distR="0" wp14:anchorId="663AF733" wp14:editId="7F2A3A90">
            <wp:extent cx="2828815" cy="1653540"/>
            <wp:effectExtent l="0" t="0" r="0" b="3810"/>
            <wp:docPr id="86" name="Picture 86" descr="C:\Users\Dario\Desktop\u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io\Desktop\umag.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236" b="13501"/>
                    <a:stretch/>
                  </pic:blipFill>
                  <pic:spPr bwMode="auto">
                    <a:xfrm>
                      <a:off x="0" y="0"/>
                      <a:ext cx="2851894" cy="1667031"/>
                    </a:xfrm>
                    <a:prstGeom prst="rect">
                      <a:avLst/>
                    </a:prstGeom>
                    <a:noFill/>
                    <a:ln>
                      <a:noFill/>
                    </a:ln>
                    <a:extLst>
                      <a:ext uri="{53640926-AAD7-44D8-BBD7-CCE9431645EC}">
                        <a14:shadowObscured xmlns:a14="http://schemas.microsoft.com/office/drawing/2010/main"/>
                      </a:ext>
                    </a:extLst>
                  </pic:spPr>
                </pic:pic>
              </a:graphicData>
            </a:graphic>
          </wp:inline>
        </w:drawing>
      </w:r>
    </w:p>
    <w:p w14:paraId="7D270D15" w14:textId="77777777" w:rsidR="005B0A15" w:rsidRDefault="005B0A15" w:rsidP="005B0A15">
      <w:r>
        <w:t>Figure 1. Investigation area</w:t>
      </w:r>
    </w:p>
    <w:p w14:paraId="5E2DDE88" w14:textId="77777777" w:rsidR="005B0A15" w:rsidRDefault="005B0A15" w:rsidP="005B0A15"/>
    <w:p w14:paraId="20BEE3A5" w14:textId="77777777" w:rsidR="005B0A15" w:rsidRDefault="005B0A15" w:rsidP="005B0A15">
      <w:r w:rsidRPr="006657B4">
        <w:t xml:space="preserve">The selectivity of these nets and their effectiveness in catching cuttlefish, </w:t>
      </w:r>
      <w:r w:rsidRPr="006657B4">
        <w:rPr>
          <w:i/>
        </w:rPr>
        <w:t>Sepia officinalis</w:t>
      </w:r>
      <w:r w:rsidRPr="006657B4">
        <w:t xml:space="preserve"> and by-catches were investigated. The quantitative composition of by-catches of the </w:t>
      </w:r>
      <w:r>
        <w:t>trammel</w:t>
      </w:r>
      <w:r w:rsidRPr="006657B4">
        <w:t xml:space="preserve"> net </w:t>
      </w:r>
      <w:r>
        <w:t xml:space="preserve">sipara </w:t>
      </w:r>
      <w:r w:rsidRPr="006657B4">
        <w:t xml:space="preserve">with and without </w:t>
      </w:r>
      <w:bookmarkStart w:id="12" w:name="_Hlk28604180"/>
      <w:r w:rsidRPr="006657B4">
        <w:t>a</w:t>
      </w:r>
      <w:r>
        <w:t>dditional net add</w:t>
      </w:r>
      <w:r w:rsidRPr="006657B4">
        <w:t xml:space="preserve"> </w:t>
      </w:r>
      <w:bookmarkEnd w:id="12"/>
      <w:r w:rsidRPr="006657B4">
        <w:t>in the lower part of the net (so-called alcet</w:t>
      </w:r>
      <w:r>
        <w:t>a, Figure 2</w:t>
      </w:r>
      <w:r w:rsidRPr="006657B4">
        <w:t>) was compared to reduce by-catches of other species (eg</w:t>
      </w:r>
      <w:r>
        <w:t>. Mollusca, Holothuria, Echinodermata,..</w:t>
      </w:r>
      <w:r w:rsidRPr="006657B4">
        <w:t xml:space="preserve">). The </w:t>
      </w:r>
      <w:r>
        <w:t xml:space="preserve">additional part was constructed as gill net with </w:t>
      </w:r>
      <w:r w:rsidRPr="006657B4">
        <w:t>min</w:t>
      </w:r>
      <w:r>
        <w:t xml:space="preserve"> mesh size of </w:t>
      </w:r>
      <w:r w:rsidRPr="006657B4">
        <w:t xml:space="preserve">32 mm, maximum height up to </w:t>
      </w:r>
      <w:r>
        <w:t>0.</w:t>
      </w:r>
      <w:r w:rsidRPr="006657B4">
        <w:t xml:space="preserve">5 </w:t>
      </w:r>
      <w:r>
        <w:t xml:space="preserve">m </w:t>
      </w:r>
      <w:r w:rsidRPr="006657B4">
        <w:t xml:space="preserve">and made of a thicker </w:t>
      </w:r>
      <w:r>
        <w:t>string</w:t>
      </w:r>
      <w:r w:rsidRPr="006657B4">
        <w:t xml:space="preserve">. The </w:t>
      </w:r>
      <w:r>
        <w:t xml:space="preserve">trammel nets </w:t>
      </w:r>
      <w:r w:rsidRPr="006657B4">
        <w:t xml:space="preserve">were of standard construction: 1.8 m high, 180 m long, with an </w:t>
      </w:r>
      <w:r>
        <w:t>inner mesh size</w:t>
      </w:r>
      <w:r w:rsidRPr="006657B4">
        <w:t xml:space="preserve"> of 32 mm and </w:t>
      </w:r>
      <w:r>
        <w:t>outer</w:t>
      </w:r>
      <w:r w:rsidRPr="006657B4">
        <w:t xml:space="preserve"> of 150 mm</w:t>
      </w:r>
      <w:r>
        <w:t xml:space="preserve">. </w:t>
      </w:r>
      <w:r w:rsidRPr="006657B4">
        <w:t xml:space="preserve">All results were compared to determine </w:t>
      </w:r>
      <w:r>
        <w:t>catchability</w:t>
      </w:r>
      <w:r w:rsidRPr="006657B4">
        <w:t xml:space="preserve">. </w:t>
      </w:r>
    </w:p>
    <w:p w14:paraId="562FFB6B" w14:textId="77777777" w:rsidR="005B0A15" w:rsidRDefault="005B0A15" w:rsidP="005B0A15"/>
    <w:p w14:paraId="09CD26D8" w14:textId="77777777" w:rsidR="005B0A15" w:rsidRDefault="005B0A15" w:rsidP="005B0A15"/>
    <w:p w14:paraId="1E57E052" w14:textId="77777777" w:rsidR="005B0A15" w:rsidRDefault="005B0A15" w:rsidP="005B0A15"/>
    <w:p w14:paraId="2C4577F1" w14:textId="77777777" w:rsidR="005B0A15" w:rsidRDefault="005B0A15" w:rsidP="005B0A15"/>
    <w:p w14:paraId="00171D57" w14:textId="77777777" w:rsidR="005B0A15" w:rsidRDefault="005B0A15" w:rsidP="005B0A15"/>
    <w:p w14:paraId="11CD3C58" w14:textId="77777777" w:rsidR="005B0A15" w:rsidRDefault="005B0A15" w:rsidP="005B0A15"/>
    <w:p w14:paraId="00C8CD95" w14:textId="77777777" w:rsidR="005B0A15" w:rsidRDefault="005B0A15" w:rsidP="005B0A15"/>
    <w:p w14:paraId="328389BF" w14:textId="77777777" w:rsidR="005B0A15" w:rsidRDefault="005B0A15" w:rsidP="005B0A15">
      <w:pPr>
        <w:spacing w:before="240" w:after="240" w:line="360" w:lineRule="auto"/>
        <w:jc w:val="center"/>
        <w:rPr>
          <w:rFonts w:ascii="Times New Roman" w:hAnsi="Times New Roman"/>
          <w:b/>
          <w:lang w:val="hr-HR"/>
        </w:rPr>
      </w:pPr>
      <w:r>
        <w:rPr>
          <w:noProof/>
          <w:lang w:val="hr-HR" w:eastAsia="hr-HR" w:bidi="ar-SA"/>
        </w:rPr>
        <w:lastRenderedPageBreak/>
        <mc:AlternateContent>
          <mc:Choice Requires="wps">
            <w:drawing>
              <wp:anchor distT="0" distB="0" distL="114300" distR="114300" simplePos="0" relativeHeight="251672576" behindDoc="0" locked="0" layoutInCell="1" allowOverlap="1" wp14:anchorId="12159AC1" wp14:editId="61DE9C14">
                <wp:simplePos x="0" y="0"/>
                <wp:positionH relativeFrom="column">
                  <wp:posOffset>1604645</wp:posOffset>
                </wp:positionH>
                <wp:positionV relativeFrom="paragraph">
                  <wp:posOffset>8255</wp:posOffset>
                </wp:positionV>
                <wp:extent cx="466725" cy="8286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466725" cy="828675"/>
                        </a:xfrm>
                        <a:prstGeom prst="rect">
                          <a:avLst/>
                        </a:prstGeom>
                        <a:noFill/>
                        <a:ln>
                          <a:noFill/>
                        </a:ln>
                      </wps:spPr>
                      <wps:txbx>
                        <w:txbxContent>
                          <w:p w14:paraId="57D202C6" w14:textId="77777777" w:rsidR="00613CB3" w:rsidRPr="00325AA5" w:rsidRDefault="00613CB3" w:rsidP="005B0A15">
                            <w:pPr>
                              <w:spacing w:before="240" w:after="240" w:line="360" w:lineRule="auto"/>
                              <w:jc w:val="center"/>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5AA5">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59AC1" id="Text Box 30" o:spid="_x0000_s1028" type="#_x0000_t202" style="position:absolute;left:0;text-align:left;margin-left:126.35pt;margin-top:.65pt;width:36.7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" filled="f" stroked="f">
                <v:textbox>
                  <w:txbxContent>
                    <w:p w14:paraId="57D202C6" w14:textId="77777777" w:rsidR="00613CB3" w:rsidRPr="00325AA5" w:rsidRDefault="00613CB3" w:rsidP="005B0A15">
                      <w:pPr>
                        <w:spacing w:before="240" w:after="240" w:line="360" w:lineRule="auto"/>
                        <w:jc w:val="center"/>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5AA5">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25AA5">
        <w:rPr>
          <w:rFonts w:ascii="Times New Roman" w:hAnsi="Times New Roman"/>
          <w:b/>
          <w:noProof/>
          <w:lang w:val="hr-HR" w:eastAsia="hr-HR" w:bidi="ar-SA"/>
        </w:rPr>
        <w:drawing>
          <wp:inline distT="0" distB="0" distL="0" distR="0" wp14:anchorId="34168D6C" wp14:editId="603C4020">
            <wp:extent cx="1400175" cy="2489200"/>
            <wp:effectExtent l="0" t="0" r="9525" b="6350"/>
            <wp:docPr id="32" name="Picture 32" descr="C:\Users\Dario\Dropbox\Sent files\IMG-8f2fcb245b60afec733c3145676950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o\Dropbox\Sent files\IMG-8f2fcb245b60afec733c3145676950ce-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6152" cy="2517604"/>
                    </a:xfrm>
                    <a:prstGeom prst="rect">
                      <a:avLst/>
                    </a:prstGeom>
                    <a:noFill/>
                    <a:ln>
                      <a:noFill/>
                    </a:ln>
                  </pic:spPr>
                </pic:pic>
              </a:graphicData>
            </a:graphic>
          </wp:inline>
        </w:drawing>
      </w:r>
      <w:r w:rsidRPr="00325AA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hr-HR" w:eastAsia="hr-HR" w:bidi="ar-SA"/>
        </w:rPr>
        <mc:AlternateContent>
          <mc:Choice Requires="wps">
            <w:drawing>
              <wp:anchor distT="0" distB="0" distL="114300" distR="114300" simplePos="0" relativeHeight="251673600" behindDoc="0" locked="0" layoutInCell="1" allowOverlap="1" wp14:anchorId="0274E7F1" wp14:editId="59F2B3A2">
                <wp:simplePos x="0" y="0"/>
                <wp:positionH relativeFrom="column">
                  <wp:posOffset>2871470</wp:posOffset>
                </wp:positionH>
                <wp:positionV relativeFrom="paragraph">
                  <wp:posOffset>17780</wp:posOffset>
                </wp:positionV>
                <wp:extent cx="466725" cy="8286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66725" cy="828675"/>
                        </a:xfrm>
                        <a:prstGeom prst="rect">
                          <a:avLst/>
                        </a:prstGeom>
                        <a:noFill/>
                        <a:ln>
                          <a:noFill/>
                        </a:ln>
                      </wps:spPr>
                      <wps:txbx>
                        <w:txbxContent>
                          <w:p w14:paraId="47987027" w14:textId="77777777" w:rsidR="00613CB3" w:rsidRPr="00325AA5" w:rsidRDefault="00613CB3" w:rsidP="005B0A15">
                            <w:pPr>
                              <w:spacing w:before="240" w:after="240" w:line="360" w:lineRule="auto"/>
                              <w:jc w:val="center"/>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4E7F1" id="Text Box 31" o:spid="_x0000_s1029" type="#_x0000_t202" style="position:absolute;left:0;text-align:left;margin-left:226.1pt;margin-top:1.4pt;width:36.7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" filled="f" stroked="f">
                <v:textbox>
                  <w:txbxContent>
                    <w:p w14:paraId="47987027" w14:textId="77777777" w:rsidR="00613CB3" w:rsidRPr="00325AA5" w:rsidRDefault="00613CB3" w:rsidP="005B0A15">
                      <w:pPr>
                        <w:spacing w:before="240" w:after="240" w:line="360" w:lineRule="auto"/>
                        <w:jc w:val="center"/>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0000"/>
                          <w:sz w:val="32"/>
                          <w:szCs w:val="32"/>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25AA5">
        <w:rPr>
          <w:rFonts w:ascii="Times New Roman" w:hAnsi="Times New Roman"/>
          <w:b/>
          <w:noProof/>
          <w:lang w:val="hr-HR" w:eastAsia="hr-HR" w:bidi="ar-SA"/>
        </w:rPr>
        <w:drawing>
          <wp:inline distT="0" distB="0" distL="0" distR="0" wp14:anchorId="4EE238B3" wp14:editId="57A61C9E">
            <wp:extent cx="1428750" cy="2510109"/>
            <wp:effectExtent l="0" t="0" r="0" b="5080"/>
            <wp:docPr id="33" name="Picture 33" descr="C:\Users\Dario\Dropbox\Sent files\IMG-cd0065a61d55570562596429ed753f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o\Dropbox\Sent files\IMG-cd0065a61d55570562596429ed753f08-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446" cy="2534171"/>
                    </a:xfrm>
                    <a:prstGeom prst="rect">
                      <a:avLst/>
                    </a:prstGeom>
                    <a:noFill/>
                    <a:ln>
                      <a:noFill/>
                    </a:ln>
                  </pic:spPr>
                </pic:pic>
              </a:graphicData>
            </a:graphic>
          </wp:inline>
        </w:drawing>
      </w:r>
    </w:p>
    <w:p w14:paraId="7B483C33" w14:textId="77777777" w:rsidR="005B0A15" w:rsidRDefault="005B0A15" w:rsidP="005B0A15">
      <w:r>
        <w:t xml:space="preserve">Figure 2. Trammel nets sipara a) with and b) without </w:t>
      </w:r>
      <w:r w:rsidRPr="0072221F">
        <w:t>additional net add</w:t>
      </w:r>
    </w:p>
    <w:p w14:paraId="412657DF" w14:textId="77777777" w:rsidR="005B0A15" w:rsidRDefault="005B0A15" w:rsidP="004F39B2">
      <w:pPr>
        <w:rPr>
          <w:rStyle w:val="Naglaeno"/>
          <w:rFonts w:ascii="Arial" w:hAnsi="Arial" w:cs="Arial"/>
          <w:iCs/>
          <w:color w:val="333399"/>
          <w:szCs w:val="24"/>
        </w:rPr>
      </w:pPr>
    </w:p>
    <w:p w14:paraId="594F131B" w14:textId="77777777" w:rsidR="004F39B2" w:rsidRPr="004F39B2" w:rsidRDefault="004F39B2" w:rsidP="004F39B2">
      <w:pPr>
        <w:rPr>
          <w:rFonts w:ascii="Arial" w:hAnsi="Arial" w:cs="Arial"/>
          <w:b/>
          <w:color w:val="4472C4" w:themeColor="accent5"/>
        </w:rPr>
      </w:pPr>
    </w:p>
    <w:p w14:paraId="499CCAD9" w14:textId="5743A562" w:rsidR="004F39B2" w:rsidRDefault="004F39B2" w:rsidP="004F39B2">
      <w:pPr>
        <w:rPr>
          <w:rStyle w:val="Naglaeno"/>
          <w:rFonts w:ascii="Arial" w:hAnsi="Arial" w:cs="Arial"/>
          <w:iCs/>
          <w:color w:val="333399"/>
          <w:szCs w:val="24"/>
        </w:rPr>
      </w:pPr>
      <w:r w:rsidRPr="00F4714D">
        <w:rPr>
          <w:rStyle w:val="Naglaeno"/>
          <w:rFonts w:ascii="Arial" w:hAnsi="Arial" w:cs="Arial"/>
          <w:iCs/>
          <w:color w:val="333399"/>
          <w:szCs w:val="24"/>
        </w:rPr>
        <w:t>Company/operator/associations of operators involved</w:t>
      </w:r>
    </w:p>
    <w:p w14:paraId="592C7AF7" w14:textId="1A7631D2" w:rsidR="005B0A15" w:rsidRDefault="005B0A15" w:rsidP="004F39B2">
      <w:pPr>
        <w:rPr>
          <w:rStyle w:val="Naglaeno"/>
          <w:rFonts w:ascii="Arial" w:hAnsi="Arial" w:cs="Arial"/>
          <w:iCs/>
          <w:color w:val="333399"/>
          <w:szCs w:val="24"/>
        </w:rPr>
      </w:pPr>
    </w:p>
    <w:p w14:paraId="21ED193B" w14:textId="77777777" w:rsidR="005B0A15" w:rsidRDefault="005B0A15" w:rsidP="005B0A15">
      <w:pPr>
        <w:pStyle w:val="Odlomakpopisa"/>
        <w:numPr>
          <w:ilvl w:val="0"/>
          <w:numId w:val="12"/>
        </w:numPr>
      </w:pPr>
      <w:r>
        <w:rPr>
          <w:lang w:val="hr-HR"/>
        </w:rPr>
        <w:t xml:space="preserve">Daniele </w:t>
      </w:r>
      <w:r>
        <w:t>Turkovich</w:t>
      </w:r>
    </w:p>
    <w:p w14:paraId="1FED9F89" w14:textId="77777777" w:rsidR="005B0A15" w:rsidRDefault="005B0A15" w:rsidP="005B0A15">
      <w:pPr>
        <w:pStyle w:val="Odlomakpopisa"/>
        <w:numPr>
          <w:ilvl w:val="0"/>
          <w:numId w:val="12"/>
        </w:numPr>
      </w:pPr>
      <w:r>
        <w:t>Diego Makovac</w:t>
      </w:r>
    </w:p>
    <w:p w14:paraId="7A0E1FF6" w14:textId="77777777" w:rsidR="005B0A15" w:rsidRDefault="005B0A15" w:rsidP="005B0A15">
      <w:pPr>
        <w:pStyle w:val="Odlomakpopisa"/>
        <w:numPr>
          <w:ilvl w:val="0"/>
          <w:numId w:val="12"/>
        </w:numPr>
      </w:pPr>
      <w:r>
        <w:t>Kristijan Zović</w:t>
      </w:r>
    </w:p>
    <w:p w14:paraId="436201D5" w14:textId="77777777" w:rsidR="005B0A15" w:rsidRDefault="005B0A15" w:rsidP="004F39B2">
      <w:pPr>
        <w:rPr>
          <w:rStyle w:val="Naglaeno"/>
          <w:rFonts w:ascii="Arial" w:hAnsi="Arial" w:cs="Arial"/>
          <w:iCs/>
          <w:color w:val="333399"/>
          <w:szCs w:val="24"/>
        </w:rPr>
      </w:pPr>
    </w:p>
    <w:p w14:paraId="1F1ED115" w14:textId="77777777" w:rsidR="004F39B2" w:rsidRPr="00F4714D" w:rsidRDefault="004F39B2" w:rsidP="004F39B2">
      <w:pPr>
        <w:pStyle w:val="Naslov2"/>
        <w:rPr>
          <w:rStyle w:val="Naglaeno"/>
          <w:rFonts w:ascii="Arial" w:hAnsi="Arial" w:cs="Arial"/>
          <w:b w:val="0"/>
          <w:iCs/>
          <w:color w:val="333399"/>
          <w:sz w:val="24"/>
          <w:szCs w:val="24"/>
        </w:rPr>
      </w:pPr>
    </w:p>
    <w:p w14:paraId="7C47DBD5" w14:textId="75266613" w:rsidR="004F39B2" w:rsidRDefault="004F39B2" w:rsidP="004F39B2">
      <w:pPr>
        <w:pStyle w:val="Naslov2"/>
        <w:rPr>
          <w:rStyle w:val="Naglaeno"/>
          <w:rFonts w:ascii="Arial" w:hAnsi="Arial" w:cs="Arial"/>
          <w:iCs/>
          <w:color w:val="333399"/>
          <w:sz w:val="24"/>
          <w:szCs w:val="24"/>
        </w:rPr>
      </w:pPr>
      <w:r w:rsidRPr="00F4714D">
        <w:rPr>
          <w:rStyle w:val="Naglaeno"/>
          <w:rFonts w:ascii="Arial" w:hAnsi="Arial" w:cs="Arial"/>
          <w:iCs/>
          <w:color w:val="333399"/>
          <w:sz w:val="24"/>
          <w:szCs w:val="24"/>
        </w:rPr>
        <w:t>Pilot testing results</w:t>
      </w:r>
    </w:p>
    <w:p w14:paraId="5D26CD2E" w14:textId="349A354E" w:rsidR="005B0A15" w:rsidRDefault="005B0A15" w:rsidP="005B0A15"/>
    <w:p w14:paraId="74A97273" w14:textId="77777777" w:rsidR="005B0A15" w:rsidRPr="00F65422" w:rsidRDefault="005B0A15" w:rsidP="005B0A15">
      <w:pPr>
        <w:spacing w:before="240" w:after="240"/>
        <w:rPr>
          <w:rFonts w:asciiTheme="minorHAnsi" w:hAnsiTheme="minorHAnsi" w:cstheme="minorHAnsi"/>
          <w:b/>
          <w:bCs/>
          <w:lang w:val="hr-HR"/>
        </w:rPr>
      </w:pPr>
      <w:bookmarkStart w:id="13" w:name="_Hlk28605148"/>
      <w:r w:rsidRPr="00F65422">
        <w:rPr>
          <w:rFonts w:asciiTheme="minorHAnsi" w:hAnsiTheme="minorHAnsi" w:cstheme="minorHAnsi"/>
          <w:b/>
          <w:bCs/>
          <w:lang w:val="hr-HR"/>
        </w:rPr>
        <w:t>Trammel nets sipare without „alceta</w:t>
      </w:r>
    </w:p>
    <w:bookmarkEnd w:id="13"/>
    <w:p w14:paraId="23988A42" w14:textId="77777777" w:rsidR="005B0A15" w:rsidRPr="00F65422" w:rsidRDefault="005B0A15" w:rsidP="005B0A15">
      <w:pPr>
        <w:spacing w:before="240" w:after="240"/>
        <w:rPr>
          <w:rFonts w:asciiTheme="minorHAnsi" w:hAnsiTheme="minorHAnsi" w:cstheme="minorHAnsi"/>
          <w:lang w:val="hr-HR"/>
        </w:rPr>
      </w:pPr>
      <w:r w:rsidRPr="00F65422">
        <w:rPr>
          <w:rFonts w:asciiTheme="minorHAnsi" w:hAnsiTheme="minorHAnsi" w:cstheme="minorHAnsi"/>
          <w:lang w:val="hr-HR"/>
        </w:rPr>
        <w:t xml:space="preserve">The qualitative-quantitative composition of the trammel nets sipare (without „alceta) (32 mm mesh size) expressed as catch / 100m over all three months of the survey is shown in Table 1. The target species, </w:t>
      </w:r>
      <w:r w:rsidRPr="00F65422">
        <w:rPr>
          <w:rFonts w:asciiTheme="minorHAnsi" w:hAnsiTheme="minorHAnsi" w:cstheme="minorHAnsi"/>
          <w:i/>
          <w:lang w:val="hr-HR"/>
        </w:rPr>
        <w:t>Sepia officinalis</w:t>
      </w:r>
      <w:r w:rsidRPr="00F65422">
        <w:rPr>
          <w:rFonts w:asciiTheme="minorHAnsi" w:hAnsiTheme="minorHAnsi" w:cstheme="minorHAnsi"/>
          <w:lang w:val="hr-HR"/>
        </w:rPr>
        <w:t xml:space="preserve">, was represented in the total catch with 26.4% in terms of abundance. In addition to cuttlefish, the dominant species in the catches are </w:t>
      </w:r>
      <w:r w:rsidRPr="00F65422">
        <w:rPr>
          <w:rFonts w:asciiTheme="minorHAnsi" w:hAnsiTheme="minorHAnsi" w:cstheme="minorHAnsi"/>
          <w:i/>
          <w:lang w:val="hr-HR"/>
        </w:rPr>
        <w:t>Hexaplex trunculus</w:t>
      </w:r>
      <w:r w:rsidRPr="00F65422">
        <w:rPr>
          <w:rFonts w:asciiTheme="minorHAnsi" w:hAnsiTheme="minorHAnsi" w:cstheme="minorHAnsi"/>
          <w:lang w:val="hr-HR"/>
        </w:rPr>
        <w:t xml:space="preserve"> (21.4%), </w:t>
      </w:r>
      <w:r w:rsidRPr="00F65422">
        <w:rPr>
          <w:rFonts w:asciiTheme="minorHAnsi" w:hAnsiTheme="minorHAnsi" w:cstheme="minorHAnsi"/>
          <w:i/>
          <w:lang w:val="hr-HR"/>
        </w:rPr>
        <w:t>Bolinus brandaris</w:t>
      </w:r>
      <w:r w:rsidRPr="00F65422">
        <w:rPr>
          <w:rFonts w:asciiTheme="minorHAnsi" w:hAnsiTheme="minorHAnsi" w:cstheme="minorHAnsi"/>
          <w:lang w:val="hr-HR"/>
        </w:rPr>
        <w:t xml:space="preserve"> (15.4%),  </w:t>
      </w:r>
      <w:r w:rsidRPr="00F65422">
        <w:rPr>
          <w:rFonts w:asciiTheme="minorHAnsi" w:hAnsiTheme="minorHAnsi" w:cstheme="minorHAnsi"/>
          <w:i/>
          <w:lang w:val="hr-HR"/>
        </w:rPr>
        <w:t>Scorpaena porcus</w:t>
      </w:r>
      <w:r w:rsidRPr="00F65422">
        <w:rPr>
          <w:rFonts w:asciiTheme="minorHAnsi" w:hAnsiTheme="minorHAnsi" w:cstheme="minorHAnsi"/>
          <w:lang w:val="hr-HR"/>
        </w:rPr>
        <w:t xml:space="preserve"> (10.0% biomass), and </w:t>
      </w:r>
      <w:r w:rsidRPr="00F65422">
        <w:rPr>
          <w:rFonts w:asciiTheme="minorHAnsi" w:hAnsiTheme="minorHAnsi" w:cstheme="minorHAnsi"/>
          <w:i/>
          <w:lang w:val="hr-HR"/>
        </w:rPr>
        <w:t>Holothuria tubulosa</w:t>
      </w:r>
      <w:r w:rsidRPr="00F65422">
        <w:rPr>
          <w:rFonts w:asciiTheme="minorHAnsi" w:hAnsiTheme="minorHAnsi" w:cstheme="minorHAnsi"/>
          <w:lang w:val="hr-HR"/>
        </w:rPr>
        <w:t xml:space="preserve"> (8.4%) (Figure 3). The discarded portion accounts for 45.15%.</w:t>
      </w:r>
    </w:p>
    <w:p w14:paraId="2DFCCFC8" w14:textId="77777777" w:rsidR="005B0A15" w:rsidRPr="00F65422" w:rsidRDefault="005B0A15" w:rsidP="005B0A15">
      <w:pPr>
        <w:spacing w:before="240" w:after="240"/>
        <w:rPr>
          <w:rFonts w:asciiTheme="minorHAnsi" w:hAnsiTheme="minorHAnsi" w:cstheme="minorHAnsi"/>
          <w:lang w:val="hr-HR"/>
        </w:rPr>
      </w:pPr>
      <w:r w:rsidRPr="00F65422">
        <w:rPr>
          <w:rFonts w:asciiTheme="minorHAnsi" w:hAnsiTheme="minorHAnsi" w:cstheme="minorHAnsi"/>
          <w:b/>
          <w:bCs/>
          <w:lang w:val="hr-HR"/>
        </w:rPr>
        <w:t>Table 1</w:t>
      </w:r>
      <w:r w:rsidRPr="00F65422">
        <w:rPr>
          <w:rFonts w:asciiTheme="minorHAnsi" w:hAnsiTheme="minorHAnsi" w:cstheme="minorHAnsi"/>
          <w:lang w:val="hr-HR"/>
        </w:rPr>
        <w:t xml:space="preserve">. </w:t>
      </w:r>
      <w:bookmarkStart w:id="14" w:name="_Hlk28605395"/>
      <w:r w:rsidRPr="00F65422">
        <w:rPr>
          <w:rFonts w:asciiTheme="minorHAnsi" w:hAnsiTheme="minorHAnsi" w:cstheme="minorHAnsi"/>
          <w:lang w:val="hr-HR"/>
        </w:rPr>
        <w:t xml:space="preserve">Qualitative-quantitative composition of </w:t>
      </w:r>
      <w:bookmarkStart w:id="15" w:name="_Hlk28604853"/>
      <w:r w:rsidRPr="00F65422">
        <w:rPr>
          <w:rFonts w:asciiTheme="minorHAnsi" w:hAnsiTheme="minorHAnsi" w:cstheme="minorHAnsi"/>
          <w:lang w:val="hr-HR"/>
        </w:rPr>
        <w:t>the trammel nets sipare (without „alceta) (32 mm mesh size)</w:t>
      </w:r>
      <w:bookmarkEnd w:id="15"/>
      <w:r w:rsidRPr="00F65422">
        <w:rPr>
          <w:rFonts w:asciiTheme="minorHAnsi" w:hAnsiTheme="minorHAnsi" w:cstheme="minorHAnsi"/>
          <w:lang w:val="hr-HR"/>
        </w:rPr>
        <w:t xml:space="preserve"> expressed as catch / 100m (April, May, June 2019)</w:t>
      </w:r>
    </w:p>
    <w:tbl>
      <w:tblPr>
        <w:tblW w:w="6060" w:type="dxa"/>
        <w:jc w:val="center"/>
        <w:tblLook w:val="04A0" w:firstRow="1" w:lastRow="0" w:firstColumn="1" w:lastColumn="0" w:noHBand="0" w:noVBand="1"/>
      </w:tblPr>
      <w:tblGrid>
        <w:gridCol w:w="4140"/>
        <w:gridCol w:w="960"/>
        <w:gridCol w:w="991"/>
      </w:tblGrid>
      <w:tr w:rsidR="005B0A15" w:rsidRPr="004C4A5D" w14:paraId="5A00165C" w14:textId="77777777" w:rsidTr="00613CB3">
        <w:trPr>
          <w:trHeight w:val="300"/>
          <w:jc w:val="center"/>
        </w:trPr>
        <w:tc>
          <w:tcPr>
            <w:tcW w:w="41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bookmarkEnd w:id="14"/>
          <w:p w14:paraId="56BC0246" w14:textId="77777777" w:rsidR="005B0A15" w:rsidRPr="004C4A5D" w:rsidRDefault="005B0A15" w:rsidP="00613CB3">
            <w:pPr>
              <w:rPr>
                <w:rFonts w:cs="Calibri"/>
                <w:b/>
                <w:bCs/>
                <w:color w:val="000000"/>
                <w:sz w:val="22"/>
                <w:lang w:eastAsia="en-GB"/>
              </w:rPr>
            </w:pPr>
            <w:r>
              <w:rPr>
                <w:rFonts w:cs="Calibri"/>
                <w:b/>
                <w:bCs/>
                <w:color w:val="000000"/>
                <w:sz w:val="22"/>
                <w:lang w:eastAsia="en-GB"/>
              </w:rPr>
              <w:t>Species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5B01060" w14:textId="77777777" w:rsidR="005B0A15" w:rsidRPr="004C4A5D" w:rsidRDefault="005B0A15" w:rsidP="00613CB3">
            <w:pPr>
              <w:jc w:val="center"/>
              <w:rPr>
                <w:rFonts w:cs="Calibri"/>
                <w:b/>
                <w:bCs/>
                <w:color w:val="000000"/>
                <w:sz w:val="22"/>
                <w:lang w:eastAsia="en-GB"/>
              </w:rPr>
            </w:pPr>
            <w:r w:rsidRPr="004C4A5D">
              <w:rPr>
                <w:rFonts w:cs="Calibri"/>
                <w:b/>
                <w:bCs/>
                <w:color w:val="000000"/>
                <w:sz w:val="22"/>
                <w:lang w:eastAsia="en-GB"/>
              </w:rPr>
              <w:t>N</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E70D74A" w14:textId="77777777" w:rsidR="005B0A15" w:rsidRPr="004C4A5D" w:rsidRDefault="005B0A15" w:rsidP="00613CB3">
            <w:pPr>
              <w:jc w:val="center"/>
              <w:rPr>
                <w:rFonts w:cs="Calibri"/>
                <w:b/>
                <w:bCs/>
                <w:color w:val="000000"/>
                <w:sz w:val="22"/>
                <w:lang w:eastAsia="en-GB"/>
              </w:rPr>
            </w:pPr>
            <w:r w:rsidRPr="004C4A5D">
              <w:rPr>
                <w:rFonts w:cs="Calibri"/>
                <w:b/>
                <w:bCs/>
                <w:color w:val="000000"/>
                <w:sz w:val="22"/>
                <w:lang w:eastAsia="en-GB"/>
              </w:rPr>
              <w:t>N%</w:t>
            </w:r>
          </w:p>
        </w:tc>
      </w:tr>
      <w:tr w:rsidR="005B0A15" w:rsidRPr="004C4A5D" w14:paraId="77ECC62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066B784" w14:textId="77777777" w:rsidR="005B0A15" w:rsidRPr="004C4A5D" w:rsidRDefault="005B0A15" w:rsidP="00613CB3">
            <w:pPr>
              <w:rPr>
                <w:rFonts w:cs="Calibri"/>
                <w:color w:val="000000"/>
                <w:sz w:val="22"/>
                <w:lang w:eastAsia="en-GB"/>
              </w:rPr>
            </w:pPr>
            <w:r w:rsidRPr="004C4A5D">
              <w:rPr>
                <w:rFonts w:cs="Calibri"/>
                <w:color w:val="000000"/>
                <w:sz w:val="22"/>
                <w:lang w:eastAsia="en-GB"/>
              </w:rPr>
              <w:t>SIPA (</w:t>
            </w:r>
            <w:r w:rsidRPr="004C4A5D">
              <w:rPr>
                <w:rFonts w:cs="Calibri"/>
                <w:i/>
                <w:iCs/>
                <w:color w:val="000000"/>
                <w:sz w:val="22"/>
                <w:lang w:eastAsia="en-GB"/>
              </w:rPr>
              <w:t>Sepia officinalis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F9B129B"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269</w:t>
            </w:r>
          </w:p>
        </w:tc>
        <w:tc>
          <w:tcPr>
            <w:tcW w:w="960" w:type="dxa"/>
            <w:tcBorders>
              <w:top w:val="nil"/>
              <w:left w:val="nil"/>
              <w:bottom w:val="single" w:sz="4" w:space="0" w:color="auto"/>
              <w:right w:val="single" w:sz="4" w:space="0" w:color="auto"/>
            </w:tcBorders>
            <w:shd w:val="clear" w:color="auto" w:fill="auto"/>
            <w:noWrap/>
            <w:vAlign w:val="bottom"/>
            <w:hideMark/>
          </w:tcPr>
          <w:p w14:paraId="4B257B02"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26,35%</w:t>
            </w:r>
          </w:p>
        </w:tc>
      </w:tr>
      <w:tr w:rsidR="005B0A15" w:rsidRPr="004C4A5D" w14:paraId="0FCEB31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179C7FD" w14:textId="77777777" w:rsidR="005B0A15" w:rsidRPr="004C4A5D" w:rsidRDefault="005B0A15" w:rsidP="00613CB3">
            <w:pPr>
              <w:rPr>
                <w:rFonts w:cs="Calibri"/>
                <w:color w:val="000000"/>
                <w:sz w:val="22"/>
                <w:lang w:eastAsia="en-GB"/>
              </w:rPr>
            </w:pPr>
            <w:r w:rsidRPr="004C4A5D">
              <w:rPr>
                <w:rFonts w:cs="Calibri"/>
                <w:color w:val="000000"/>
                <w:sz w:val="22"/>
                <w:lang w:eastAsia="en-GB"/>
              </w:rPr>
              <w:lastRenderedPageBreak/>
              <w:t>KVRGAVI VOLAK (</w:t>
            </w:r>
            <w:r w:rsidRPr="004C4A5D">
              <w:rPr>
                <w:rFonts w:cs="Calibri"/>
                <w:i/>
                <w:iCs/>
                <w:color w:val="000000"/>
                <w:sz w:val="22"/>
                <w:lang w:eastAsia="en-GB"/>
              </w:rPr>
              <w:t>Hexaplex trunculus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7FA133F"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218</w:t>
            </w:r>
          </w:p>
        </w:tc>
        <w:tc>
          <w:tcPr>
            <w:tcW w:w="960" w:type="dxa"/>
            <w:tcBorders>
              <w:top w:val="nil"/>
              <w:left w:val="nil"/>
              <w:bottom w:val="single" w:sz="4" w:space="0" w:color="auto"/>
              <w:right w:val="single" w:sz="4" w:space="0" w:color="auto"/>
            </w:tcBorders>
            <w:shd w:val="clear" w:color="auto" w:fill="auto"/>
            <w:noWrap/>
            <w:vAlign w:val="bottom"/>
            <w:hideMark/>
          </w:tcPr>
          <w:p w14:paraId="5FC125A9"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21,35%</w:t>
            </w:r>
          </w:p>
        </w:tc>
      </w:tr>
      <w:tr w:rsidR="005B0A15" w:rsidRPr="004C4A5D" w14:paraId="61D78243"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7B85185" w14:textId="77777777" w:rsidR="005B0A15" w:rsidRPr="004C4A5D" w:rsidRDefault="005B0A15" w:rsidP="00613CB3">
            <w:pPr>
              <w:rPr>
                <w:rFonts w:cs="Calibri"/>
                <w:color w:val="000000"/>
                <w:sz w:val="22"/>
                <w:lang w:eastAsia="en-GB"/>
              </w:rPr>
            </w:pPr>
            <w:r w:rsidRPr="004C4A5D">
              <w:rPr>
                <w:rFonts w:cs="Calibri"/>
                <w:color w:val="000000"/>
                <w:sz w:val="22"/>
                <w:lang w:eastAsia="en-GB"/>
              </w:rPr>
              <w:t>BODLJIKAVI VOLAK (</w:t>
            </w:r>
            <w:r w:rsidRPr="004C4A5D">
              <w:rPr>
                <w:rFonts w:cs="Calibri"/>
                <w:i/>
                <w:iCs/>
                <w:color w:val="000000"/>
                <w:sz w:val="22"/>
                <w:lang w:eastAsia="en-GB"/>
              </w:rPr>
              <w:t>Bolinus brandaris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51C1396"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157</w:t>
            </w:r>
          </w:p>
        </w:tc>
        <w:tc>
          <w:tcPr>
            <w:tcW w:w="960" w:type="dxa"/>
            <w:tcBorders>
              <w:top w:val="nil"/>
              <w:left w:val="nil"/>
              <w:bottom w:val="single" w:sz="4" w:space="0" w:color="auto"/>
              <w:right w:val="single" w:sz="4" w:space="0" w:color="auto"/>
            </w:tcBorders>
            <w:shd w:val="clear" w:color="auto" w:fill="auto"/>
            <w:noWrap/>
            <w:vAlign w:val="bottom"/>
            <w:hideMark/>
          </w:tcPr>
          <w:p w14:paraId="61284B2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15,38%</w:t>
            </w:r>
          </w:p>
        </w:tc>
      </w:tr>
      <w:tr w:rsidR="005B0A15" w:rsidRPr="004C4A5D" w14:paraId="703C73F4"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3AD2A8B" w14:textId="77777777" w:rsidR="005B0A15" w:rsidRPr="004C4A5D" w:rsidRDefault="005B0A15" w:rsidP="00613CB3">
            <w:pPr>
              <w:rPr>
                <w:rFonts w:cs="Calibri"/>
                <w:color w:val="000000"/>
                <w:sz w:val="22"/>
                <w:lang w:eastAsia="en-GB"/>
              </w:rPr>
            </w:pPr>
            <w:r w:rsidRPr="004C4A5D">
              <w:rPr>
                <w:rFonts w:cs="Calibri"/>
                <w:color w:val="000000"/>
                <w:sz w:val="22"/>
                <w:lang w:eastAsia="en-GB"/>
              </w:rPr>
              <w:t>ŠKARPUN (</w:t>
            </w:r>
            <w:r w:rsidRPr="004C4A5D">
              <w:rPr>
                <w:rFonts w:cs="Calibri"/>
                <w:i/>
                <w:iCs/>
                <w:color w:val="000000"/>
                <w:sz w:val="22"/>
                <w:lang w:eastAsia="en-GB"/>
              </w:rPr>
              <w:t>Scorpaena porcus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545E70B"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102</w:t>
            </w:r>
          </w:p>
        </w:tc>
        <w:tc>
          <w:tcPr>
            <w:tcW w:w="960" w:type="dxa"/>
            <w:tcBorders>
              <w:top w:val="nil"/>
              <w:left w:val="nil"/>
              <w:bottom w:val="single" w:sz="4" w:space="0" w:color="auto"/>
              <w:right w:val="single" w:sz="4" w:space="0" w:color="auto"/>
            </w:tcBorders>
            <w:shd w:val="clear" w:color="auto" w:fill="auto"/>
            <w:noWrap/>
            <w:vAlign w:val="bottom"/>
            <w:hideMark/>
          </w:tcPr>
          <w:p w14:paraId="25BD74F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9,99%</w:t>
            </w:r>
          </w:p>
        </w:tc>
      </w:tr>
      <w:tr w:rsidR="005B0A15" w:rsidRPr="004C4A5D" w14:paraId="098E4D7F"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A394423" w14:textId="77777777" w:rsidR="005B0A15" w:rsidRPr="004C4A5D" w:rsidRDefault="005B0A15" w:rsidP="00613CB3">
            <w:pPr>
              <w:rPr>
                <w:rFonts w:cs="Calibri"/>
                <w:color w:val="000000"/>
                <w:sz w:val="22"/>
                <w:lang w:eastAsia="en-GB"/>
              </w:rPr>
            </w:pPr>
            <w:r w:rsidRPr="004C4A5D">
              <w:rPr>
                <w:rFonts w:cs="Calibri"/>
                <w:color w:val="000000"/>
                <w:sz w:val="22"/>
                <w:lang w:eastAsia="en-GB"/>
              </w:rPr>
              <w:t>TRP (</w:t>
            </w:r>
            <w:r w:rsidRPr="004C4A5D">
              <w:rPr>
                <w:rFonts w:cs="Calibri"/>
                <w:i/>
                <w:iCs/>
                <w:color w:val="000000"/>
                <w:sz w:val="22"/>
                <w:lang w:eastAsia="en-GB"/>
              </w:rPr>
              <w:t>Holothuria tubulosa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1F7CD27"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86</w:t>
            </w:r>
          </w:p>
        </w:tc>
        <w:tc>
          <w:tcPr>
            <w:tcW w:w="960" w:type="dxa"/>
            <w:tcBorders>
              <w:top w:val="nil"/>
              <w:left w:val="nil"/>
              <w:bottom w:val="single" w:sz="4" w:space="0" w:color="auto"/>
              <w:right w:val="single" w:sz="4" w:space="0" w:color="auto"/>
            </w:tcBorders>
            <w:shd w:val="clear" w:color="auto" w:fill="auto"/>
            <w:noWrap/>
            <w:vAlign w:val="bottom"/>
            <w:hideMark/>
          </w:tcPr>
          <w:p w14:paraId="7A863438"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8,42%</w:t>
            </w:r>
          </w:p>
        </w:tc>
      </w:tr>
      <w:tr w:rsidR="005B0A15" w:rsidRPr="004C4A5D" w14:paraId="5CF1B38D"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3FAC12" w14:textId="77777777" w:rsidR="005B0A15" w:rsidRPr="004C4A5D" w:rsidRDefault="005B0A15" w:rsidP="00613CB3">
            <w:pPr>
              <w:rPr>
                <w:rFonts w:cs="Calibri"/>
                <w:color w:val="000000"/>
                <w:sz w:val="22"/>
                <w:lang w:eastAsia="en-GB"/>
              </w:rPr>
            </w:pPr>
            <w:r w:rsidRPr="004C4A5D">
              <w:rPr>
                <w:rFonts w:cs="Calibri"/>
                <w:color w:val="000000"/>
                <w:sz w:val="22"/>
                <w:lang w:eastAsia="en-GB"/>
              </w:rPr>
              <w:t>MALA RAKOVICA (</w:t>
            </w:r>
            <w:r w:rsidRPr="004C4A5D">
              <w:rPr>
                <w:rFonts w:cs="Calibri"/>
                <w:i/>
                <w:iCs/>
                <w:color w:val="000000"/>
                <w:sz w:val="22"/>
                <w:lang w:eastAsia="en-GB"/>
              </w:rPr>
              <w:t>Maja crispata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CB90B7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61</w:t>
            </w:r>
          </w:p>
        </w:tc>
        <w:tc>
          <w:tcPr>
            <w:tcW w:w="960" w:type="dxa"/>
            <w:tcBorders>
              <w:top w:val="nil"/>
              <w:left w:val="nil"/>
              <w:bottom w:val="single" w:sz="4" w:space="0" w:color="auto"/>
              <w:right w:val="single" w:sz="4" w:space="0" w:color="auto"/>
            </w:tcBorders>
            <w:shd w:val="clear" w:color="auto" w:fill="auto"/>
            <w:noWrap/>
            <w:vAlign w:val="bottom"/>
            <w:hideMark/>
          </w:tcPr>
          <w:p w14:paraId="51F91D9B"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5,97%</w:t>
            </w:r>
          </w:p>
        </w:tc>
      </w:tr>
      <w:tr w:rsidR="005B0A15" w:rsidRPr="004C4A5D" w14:paraId="3D6B7020"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F8205CF" w14:textId="77777777" w:rsidR="005B0A15" w:rsidRPr="004C4A5D" w:rsidRDefault="005B0A15" w:rsidP="00613CB3">
            <w:pPr>
              <w:rPr>
                <w:rFonts w:cs="Calibri"/>
                <w:color w:val="000000"/>
                <w:sz w:val="22"/>
                <w:lang w:eastAsia="en-GB"/>
              </w:rPr>
            </w:pPr>
            <w:r w:rsidRPr="004C4A5D">
              <w:rPr>
                <w:rFonts w:cs="Calibri"/>
                <w:color w:val="000000"/>
                <w:sz w:val="22"/>
                <w:lang w:eastAsia="en-GB"/>
              </w:rPr>
              <w:t>LUMBRAK (</w:t>
            </w:r>
            <w:r w:rsidRPr="004C4A5D">
              <w:rPr>
                <w:rFonts w:cs="Calibri"/>
                <w:i/>
                <w:iCs/>
                <w:color w:val="000000"/>
                <w:sz w:val="22"/>
                <w:lang w:eastAsia="en-GB"/>
              </w:rPr>
              <w:t>Symphodus tinca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A25AB0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14:paraId="121EA9F9"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2,45%</w:t>
            </w:r>
          </w:p>
        </w:tc>
      </w:tr>
      <w:tr w:rsidR="005B0A15" w:rsidRPr="004C4A5D" w14:paraId="75EDE63D"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DB95E14" w14:textId="77777777" w:rsidR="005B0A15" w:rsidRPr="004C4A5D" w:rsidRDefault="005B0A15" w:rsidP="00613CB3">
            <w:pPr>
              <w:rPr>
                <w:rFonts w:cs="Calibri"/>
                <w:color w:val="000000"/>
                <w:sz w:val="22"/>
                <w:lang w:eastAsia="en-GB"/>
              </w:rPr>
            </w:pPr>
            <w:r w:rsidRPr="004C4A5D">
              <w:rPr>
                <w:rFonts w:cs="Calibri"/>
                <w:color w:val="000000"/>
                <w:sz w:val="22"/>
                <w:lang w:eastAsia="en-GB"/>
              </w:rPr>
              <w:t>DRHTULJA MRKULJA (</w:t>
            </w:r>
            <w:r w:rsidRPr="004C4A5D">
              <w:rPr>
                <w:rFonts w:cs="Calibri"/>
                <w:i/>
                <w:iCs/>
                <w:color w:val="000000"/>
                <w:sz w:val="22"/>
                <w:lang w:eastAsia="en-GB"/>
              </w:rPr>
              <w:t>Torpedo marmorata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B5B1908"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14:paraId="60DC13BB"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2,35%</w:t>
            </w:r>
          </w:p>
        </w:tc>
      </w:tr>
      <w:tr w:rsidR="005B0A15" w:rsidRPr="004C4A5D" w14:paraId="1A9B6B1C"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2A6B549" w14:textId="77777777" w:rsidR="005B0A15" w:rsidRPr="004C4A5D" w:rsidRDefault="005B0A15" w:rsidP="00613CB3">
            <w:pPr>
              <w:rPr>
                <w:rFonts w:cs="Calibri"/>
                <w:color w:val="000000"/>
                <w:sz w:val="22"/>
                <w:lang w:eastAsia="en-GB"/>
              </w:rPr>
            </w:pPr>
            <w:r w:rsidRPr="004C4A5D">
              <w:rPr>
                <w:rFonts w:cs="Calibri"/>
                <w:color w:val="000000"/>
                <w:sz w:val="22"/>
                <w:lang w:eastAsia="en-GB"/>
              </w:rPr>
              <w:t>GRMALJ (</w:t>
            </w:r>
            <w:r w:rsidRPr="004C4A5D">
              <w:rPr>
                <w:rFonts w:cs="Calibri"/>
                <w:i/>
                <w:iCs/>
                <w:color w:val="000000"/>
                <w:sz w:val="22"/>
                <w:lang w:eastAsia="en-GB"/>
              </w:rPr>
              <w:t>Eriphia verrucosa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10858691"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6D88225E"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1,96%</w:t>
            </w:r>
          </w:p>
        </w:tc>
      </w:tr>
      <w:tr w:rsidR="005B0A15" w:rsidRPr="004C4A5D" w14:paraId="3F00AA8C"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768C77E" w14:textId="77777777" w:rsidR="005B0A15" w:rsidRPr="004C4A5D" w:rsidRDefault="005B0A15" w:rsidP="00613CB3">
            <w:pPr>
              <w:rPr>
                <w:rFonts w:cs="Calibri"/>
                <w:color w:val="000000"/>
                <w:sz w:val="22"/>
                <w:lang w:eastAsia="en-GB"/>
              </w:rPr>
            </w:pPr>
            <w:r w:rsidRPr="004C4A5D">
              <w:rPr>
                <w:rFonts w:cs="Calibri"/>
                <w:color w:val="000000"/>
                <w:sz w:val="22"/>
                <w:lang w:eastAsia="en-GB"/>
              </w:rPr>
              <w:t>ARBUN BATOGLAVAC (</w:t>
            </w:r>
            <w:r w:rsidRPr="004C4A5D">
              <w:rPr>
                <w:rFonts w:cs="Calibri"/>
                <w:i/>
                <w:iCs/>
                <w:color w:val="000000"/>
                <w:sz w:val="22"/>
                <w:lang w:eastAsia="en-GB"/>
              </w:rPr>
              <w:t>Pagellus acarne</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9BA210F"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14:paraId="2493390F"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1,08%</w:t>
            </w:r>
          </w:p>
        </w:tc>
      </w:tr>
      <w:tr w:rsidR="005B0A15" w:rsidRPr="004C4A5D" w14:paraId="678B3419"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79B9C3F" w14:textId="77777777" w:rsidR="005B0A15" w:rsidRPr="004C4A5D" w:rsidRDefault="005B0A15" w:rsidP="00613CB3">
            <w:pPr>
              <w:rPr>
                <w:rFonts w:cs="Calibri"/>
                <w:color w:val="000000"/>
                <w:sz w:val="22"/>
                <w:lang w:eastAsia="en-GB"/>
              </w:rPr>
            </w:pPr>
            <w:r w:rsidRPr="004C4A5D">
              <w:rPr>
                <w:rFonts w:cs="Calibri"/>
                <w:color w:val="000000"/>
                <w:sz w:val="22"/>
                <w:lang w:eastAsia="en-GB"/>
              </w:rPr>
              <w:t>PAUK BIJELAC (</w:t>
            </w:r>
            <w:r w:rsidRPr="004C4A5D">
              <w:rPr>
                <w:rFonts w:cs="Calibri"/>
                <w:i/>
                <w:iCs/>
                <w:color w:val="000000"/>
                <w:sz w:val="22"/>
                <w:lang w:eastAsia="en-GB"/>
              </w:rPr>
              <w:t>Trachinus draco</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7C5D921"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0C27A25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0,88%</w:t>
            </w:r>
          </w:p>
        </w:tc>
      </w:tr>
      <w:tr w:rsidR="005B0A15" w:rsidRPr="004C4A5D" w14:paraId="043CC367"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25A9D23" w14:textId="77777777" w:rsidR="005B0A15" w:rsidRPr="004C4A5D" w:rsidRDefault="005B0A15" w:rsidP="00613CB3">
            <w:pPr>
              <w:rPr>
                <w:rFonts w:cs="Calibri"/>
                <w:color w:val="000000"/>
                <w:sz w:val="22"/>
                <w:lang w:eastAsia="en-GB"/>
              </w:rPr>
            </w:pPr>
            <w:r w:rsidRPr="004C4A5D">
              <w:rPr>
                <w:rFonts w:cs="Calibri"/>
                <w:color w:val="000000"/>
                <w:sz w:val="22"/>
                <w:lang w:eastAsia="en-GB"/>
              </w:rPr>
              <w:t>KOSMAČ (</w:t>
            </w:r>
            <w:r w:rsidRPr="004C4A5D">
              <w:rPr>
                <w:rFonts w:cs="Calibri"/>
                <w:i/>
                <w:iCs/>
                <w:color w:val="000000"/>
                <w:sz w:val="22"/>
                <w:lang w:eastAsia="en-GB"/>
              </w:rPr>
              <w:t>Dromia personata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94B43CC"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6774BB27"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0,88%</w:t>
            </w:r>
          </w:p>
        </w:tc>
      </w:tr>
      <w:tr w:rsidR="005B0A15" w:rsidRPr="004C4A5D" w14:paraId="2E3DB5B3"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A21000A" w14:textId="77777777" w:rsidR="005B0A15" w:rsidRPr="004C4A5D" w:rsidRDefault="005B0A15" w:rsidP="00613CB3">
            <w:pPr>
              <w:rPr>
                <w:rFonts w:cs="Calibri"/>
                <w:color w:val="000000"/>
                <w:sz w:val="22"/>
                <w:lang w:eastAsia="en-GB"/>
              </w:rPr>
            </w:pPr>
            <w:r w:rsidRPr="004C4A5D">
              <w:rPr>
                <w:rFonts w:cs="Calibri"/>
                <w:color w:val="000000"/>
                <w:sz w:val="22"/>
                <w:lang w:eastAsia="en-GB"/>
              </w:rPr>
              <w:t>KAVALA (</w:t>
            </w:r>
            <w:r w:rsidRPr="004C4A5D">
              <w:rPr>
                <w:rFonts w:cs="Calibri"/>
                <w:i/>
                <w:iCs/>
                <w:color w:val="000000"/>
                <w:sz w:val="22"/>
                <w:lang w:eastAsia="en-GB"/>
              </w:rPr>
              <w:t>Sciaena umbra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F0B4D42"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7F9FBDB5"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0,78%</w:t>
            </w:r>
          </w:p>
        </w:tc>
      </w:tr>
      <w:tr w:rsidR="005B0A15" w:rsidRPr="004C4A5D" w14:paraId="2CE05C4B"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0707211" w14:textId="77777777" w:rsidR="005B0A15" w:rsidRPr="004C4A5D" w:rsidRDefault="005B0A15" w:rsidP="00613CB3">
            <w:pPr>
              <w:rPr>
                <w:rFonts w:cs="Calibri"/>
                <w:color w:val="000000"/>
                <w:sz w:val="22"/>
                <w:lang w:eastAsia="en-GB"/>
              </w:rPr>
            </w:pPr>
            <w:r w:rsidRPr="004C4A5D">
              <w:rPr>
                <w:rFonts w:cs="Calibri"/>
                <w:color w:val="000000"/>
                <w:sz w:val="22"/>
                <w:lang w:eastAsia="en-GB"/>
              </w:rPr>
              <w:t>ARBUN (</w:t>
            </w:r>
            <w:r w:rsidRPr="004C4A5D">
              <w:rPr>
                <w:rFonts w:cs="Calibri"/>
                <w:i/>
                <w:iCs/>
                <w:color w:val="000000"/>
                <w:sz w:val="22"/>
                <w:lang w:eastAsia="en-GB"/>
              </w:rPr>
              <w:t>Pagellus erythrinus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4D4A81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2D40E00F"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0,39%</w:t>
            </w:r>
          </w:p>
        </w:tc>
      </w:tr>
      <w:tr w:rsidR="005B0A15" w:rsidRPr="004C4A5D" w14:paraId="4D7E864F"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6416F9B" w14:textId="77777777" w:rsidR="005B0A15" w:rsidRPr="004C4A5D" w:rsidRDefault="005B0A15" w:rsidP="00613CB3">
            <w:pPr>
              <w:rPr>
                <w:rFonts w:cs="Calibri"/>
                <w:color w:val="000000"/>
                <w:sz w:val="22"/>
                <w:lang w:eastAsia="en-GB"/>
              </w:rPr>
            </w:pPr>
            <w:r w:rsidRPr="004C4A5D">
              <w:rPr>
                <w:rFonts w:cs="Calibri"/>
                <w:color w:val="000000"/>
                <w:sz w:val="22"/>
                <w:lang w:eastAsia="en-GB"/>
              </w:rPr>
              <w:t>ŠPAR (</w:t>
            </w:r>
            <w:r w:rsidRPr="004C4A5D">
              <w:rPr>
                <w:rFonts w:cs="Calibri"/>
                <w:i/>
                <w:iCs/>
                <w:color w:val="000000"/>
                <w:sz w:val="22"/>
                <w:lang w:eastAsia="en-GB"/>
              </w:rPr>
              <w:t>Diplodus annularis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763564B"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08F22B9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0,39%</w:t>
            </w:r>
          </w:p>
        </w:tc>
      </w:tr>
      <w:tr w:rsidR="005B0A15" w:rsidRPr="004C4A5D" w14:paraId="59D81834"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9F371B9" w14:textId="77777777" w:rsidR="005B0A15" w:rsidRPr="004C4A5D" w:rsidRDefault="005B0A15" w:rsidP="00613CB3">
            <w:pPr>
              <w:rPr>
                <w:rFonts w:cs="Calibri"/>
                <w:color w:val="000000"/>
                <w:sz w:val="22"/>
                <w:lang w:eastAsia="en-GB"/>
              </w:rPr>
            </w:pPr>
            <w:r w:rsidRPr="004C4A5D">
              <w:rPr>
                <w:rFonts w:cs="Calibri"/>
                <w:color w:val="000000"/>
                <w:sz w:val="22"/>
                <w:lang w:eastAsia="en-GB"/>
              </w:rPr>
              <w:t>ZUBATAC (</w:t>
            </w:r>
            <w:r w:rsidRPr="004C4A5D">
              <w:rPr>
                <w:rFonts w:cs="Calibri"/>
                <w:i/>
                <w:iCs/>
                <w:color w:val="000000"/>
                <w:sz w:val="22"/>
                <w:lang w:eastAsia="en-GB"/>
              </w:rPr>
              <w:t>Dentex dentex</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5B5E84B2"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54158D3C"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0,29%</w:t>
            </w:r>
          </w:p>
        </w:tc>
      </w:tr>
      <w:tr w:rsidR="005B0A15" w:rsidRPr="004C4A5D" w14:paraId="33C0711E"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22561D3" w14:textId="77777777" w:rsidR="005B0A15" w:rsidRPr="004C4A5D" w:rsidRDefault="005B0A15" w:rsidP="00613CB3">
            <w:pPr>
              <w:rPr>
                <w:rFonts w:cs="Calibri"/>
                <w:color w:val="000000"/>
                <w:sz w:val="22"/>
                <w:lang w:eastAsia="en-GB"/>
              </w:rPr>
            </w:pPr>
            <w:r w:rsidRPr="004C4A5D">
              <w:rPr>
                <w:rFonts w:cs="Calibri"/>
                <w:color w:val="000000"/>
                <w:sz w:val="22"/>
                <w:lang w:eastAsia="en-GB"/>
              </w:rPr>
              <w:t>KOMARČA (</w:t>
            </w:r>
            <w:r w:rsidRPr="004C4A5D">
              <w:rPr>
                <w:rFonts w:cs="Calibri"/>
                <w:i/>
                <w:iCs/>
                <w:color w:val="000000"/>
                <w:sz w:val="22"/>
                <w:lang w:eastAsia="en-GB"/>
              </w:rPr>
              <w:t>Sparus aurata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F26BACF"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0BD98B44"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0,20%</w:t>
            </w:r>
          </w:p>
        </w:tc>
      </w:tr>
      <w:tr w:rsidR="005B0A15" w:rsidRPr="004C4A5D" w14:paraId="65EC23C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8C05553" w14:textId="77777777" w:rsidR="005B0A15" w:rsidRPr="004C4A5D" w:rsidRDefault="005B0A15" w:rsidP="00613CB3">
            <w:pPr>
              <w:rPr>
                <w:rFonts w:cs="Calibri"/>
                <w:color w:val="000000"/>
                <w:sz w:val="22"/>
                <w:lang w:eastAsia="en-GB"/>
              </w:rPr>
            </w:pPr>
            <w:r w:rsidRPr="004C4A5D">
              <w:rPr>
                <w:rFonts w:cs="Calibri"/>
                <w:color w:val="000000"/>
                <w:sz w:val="22"/>
                <w:lang w:eastAsia="en-GB"/>
              </w:rPr>
              <w:t>PAGAR (</w:t>
            </w:r>
            <w:r w:rsidRPr="004C4A5D">
              <w:rPr>
                <w:rFonts w:cs="Calibri"/>
                <w:i/>
                <w:iCs/>
                <w:color w:val="000000"/>
                <w:sz w:val="22"/>
                <w:lang w:eastAsia="en-GB"/>
              </w:rPr>
              <w:t>Pagrus pagrus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59651A9"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72C76149"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0,20%</w:t>
            </w:r>
          </w:p>
        </w:tc>
      </w:tr>
      <w:tr w:rsidR="005B0A15" w:rsidRPr="004C4A5D" w14:paraId="5D33CE10"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F24953B" w14:textId="77777777" w:rsidR="005B0A15" w:rsidRPr="004C4A5D" w:rsidRDefault="005B0A15" w:rsidP="00613CB3">
            <w:pPr>
              <w:rPr>
                <w:rFonts w:cs="Calibri"/>
                <w:color w:val="000000"/>
                <w:sz w:val="22"/>
                <w:lang w:eastAsia="en-GB"/>
              </w:rPr>
            </w:pPr>
            <w:r w:rsidRPr="004C4A5D">
              <w:rPr>
                <w:rFonts w:cs="Calibri"/>
                <w:color w:val="000000"/>
                <w:sz w:val="22"/>
                <w:lang w:eastAsia="en-GB"/>
              </w:rPr>
              <w:t>GLAVOČ BLATAŠ (</w:t>
            </w:r>
            <w:r w:rsidRPr="004C4A5D">
              <w:rPr>
                <w:rFonts w:cs="Calibri"/>
                <w:i/>
                <w:iCs/>
                <w:color w:val="000000"/>
                <w:sz w:val="22"/>
                <w:lang w:eastAsia="en-GB"/>
              </w:rPr>
              <w:t>Gobius niger</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97DC46A"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58E4D107"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08549483"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7751175" w14:textId="77777777" w:rsidR="005B0A15" w:rsidRPr="004C4A5D" w:rsidRDefault="005B0A15" w:rsidP="00613CB3">
            <w:pPr>
              <w:rPr>
                <w:rFonts w:cs="Calibri"/>
                <w:color w:val="000000"/>
                <w:sz w:val="22"/>
                <w:lang w:eastAsia="en-GB"/>
              </w:rPr>
            </w:pPr>
            <w:r w:rsidRPr="004C4A5D">
              <w:rPr>
                <w:rFonts w:cs="Calibri"/>
                <w:color w:val="000000"/>
                <w:sz w:val="22"/>
                <w:lang w:eastAsia="en-GB"/>
              </w:rPr>
              <w:t>CIPAL BALAVAC (</w:t>
            </w:r>
            <w:r w:rsidRPr="004C4A5D">
              <w:rPr>
                <w:rFonts w:cs="Calibri"/>
                <w:i/>
                <w:iCs/>
                <w:color w:val="000000"/>
                <w:sz w:val="22"/>
                <w:lang w:eastAsia="en-GB"/>
              </w:rPr>
              <w:t>Liza ramada</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512B8095"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0CF0AE1F"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5F4BA969"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FD21060" w14:textId="77777777" w:rsidR="005B0A15" w:rsidRPr="004C4A5D" w:rsidRDefault="005B0A15" w:rsidP="00613CB3">
            <w:pPr>
              <w:rPr>
                <w:rFonts w:cs="Calibri"/>
                <w:color w:val="000000"/>
                <w:sz w:val="22"/>
                <w:lang w:eastAsia="en-GB"/>
              </w:rPr>
            </w:pPr>
            <w:r w:rsidRPr="004C4A5D">
              <w:rPr>
                <w:rFonts w:cs="Calibri"/>
                <w:color w:val="000000"/>
                <w:sz w:val="22"/>
                <w:lang w:eastAsia="en-GB"/>
              </w:rPr>
              <w:t>HLAP (</w:t>
            </w:r>
            <w:r w:rsidRPr="004C4A5D">
              <w:rPr>
                <w:rFonts w:cs="Calibri"/>
                <w:i/>
                <w:iCs/>
                <w:color w:val="000000"/>
                <w:sz w:val="22"/>
                <w:lang w:eastAsia="en-GB"/>
              </w:rPr>
              <w:t>Homarus gammarus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8CB01DA"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0F12CCE8"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5A53DF89"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4AF05C5" w14:textId="77777777" w:rsidR="005B0A15" w:rsidRPr="004C4A5D" w:rsidRDefault="005B0A15" w:rsidP="00613CB3">
            <w:pPr>
              <w:rPr>
                <w:rFonts w:cs="Calibri"/>
                <w:color w:val="000000"/>
                <w:sz w:val="22"/>
                <w:lang w:eastAsia="en-GB"/>
              </w:rPr>
            </w:pPr>
            <w:r w:rsidRPr="004C4A5D">
              <w:rPr>
                <w:rFonts w:cs="Calibri"/>
                <w:color w:val="000000"/>
                <w:sz w:val="22"/>
                <w:lang w:eastAsia="en-GB"/>
              </w:rPr>
              <w:t>ŠNJUR (</w:t>
            </w:r>
            <w:r w:rsidRPr="004C4A5D">
              <w:rPr>
                <w:rFonts w:cs="Calibri"/>
                <w:i/>
                <w:iCs/>
                <w:color w:val="000000"/>
                <w:sz w:val="22"/>
                <w:lang w:eastAsia="en-GB"/>
              </w:rPr>
              <w:t>Trachurus mediterraneus)</w:t>
            </w:r>
          </w:p>
        </w:tc>
        <w:tc>
          <w:tcPr>
            <w:tcW w:w="960" w:type="dxa"/>
            <w:tcBorders>
              <w:top w:val="nil"/>
              <w:left w:val="nil"/>
              <w:bottom w:val="single" w:sz="4" w:space="0" w:color="auto"/>
              <w:right w:val="single" w:sz="4" w:space="0" w:color="auto"/>
            </w:tcBorders>
            <w:shd w:val="clear" w:color="auto" w:fill="auto"/>
            <w:noWrap/>
            <w:vAlign w:val="bottom"/>
            <w:hideMark/>
          </w:tcPr>
          <w:p w14:paraId="797D5498"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58233923"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15FD2A30"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EB37338" w14:textId="77777777" w:rsidR="005B0A15" w:rsidRPr="004C4A5D" w:rsidRDefault="005B0A15" w:rsidP="00613CB3">
            <w:pPr>
              <w:rPr>
                <w:rFonts w:cs="Calibri"/>
                <w:color w:val="000000"/>
                <w:sz w:val="22"/>
                <w:lang w:eastAsia="en-GB"/>
              </w:rPr>
            </w:pPr>
            <w:r w:rsidRPr="004C4A5D">
              <w:rPr>
                <w:rFonts w:cs="Calibri"/>
                <w:color w:val="000000"/>
                <w:sz w:val="22"/>
                <w:lang w:eastAsia="en-GB"/>
              </w:rPr>
              <w:t>PIRKA (</w:t>
            </w:r>
            <w:r w:rsidRPr="004C4A5D">
              <w:rPr>
                <w:rFonts w:cs="Calibri"/>
                <w:i/>
                <w:iCs/>
                <w:color w:val="000000"/>
                <w:sz w:val="22"/>
                <w:lang w:eastAsia="en-GB"/>
              </w:rPr>
              <w:t>Serranus scriba)</w:t>
            </w:r>
          </w:p>
        </w:tc>
        <w:tc>
          <w:tcPr>
            <w:tcW w:w="960" w:type="dxa"/>
            <w:tcBorders>
              <w:top w:val="nil"/>
              <w:left w:val="nil"/>
              <w:bottom w:val="single" w:sz="4" w:space="0" w:color="auto"/>
              <w:right w:val="single" w:sz="4" w:space="0" w:color="auto"/>
            </w:tcBorders>
            <w:shd w:val="clear" w:color="auto" w:fill="auto"/>
            <w:noWrap/>
            <w:vAlign w:val="bottom"/>
            <w:hideMark/>
          </w:tcPr>
          <w:p w14:paraId="25580D21"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3DFC600A"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71A44A35"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C484303" w14:textId="77777777" w:rsidR="005B0A15" w:rsidRPr="004C4A5D" w:rsidRDefault="005B0A15" w:rsidP="00613CB3">
            <w:pPr>
              <w:rPr>
                <w:rFonts w:cs="Calibri"/>
                <w:color w:val="000000"/>
                <w:sz w:val="22"/>
                <w:lang w:eastAsia="en-GB"/>
              </w:rPr>
            </w:pPr>
            <w:r w:rsidRPr="004C4A5D">
              <w:rPr>
                <w:rFonts w:cs="Calibri"/>
                <w:color w:val="000000"/>
                <w:sz w:val="22"/>
                <w:lang w:eastAsia="en-GB"/>
              </w:rPr>
              <w:t>HINAC SIVI (</w:t>
            </w:r>
            <w:r w:rsidRPr="004C4A5D">
              <w:rPr>
                <w:rFonts w:cs="Calibri"/>
                <w:i/>
                <w:iCs/>
                <w:color w:val="000000"/>
                <w:sz w:val="22"/>
                <w:lang w:eastAsia="en-GB"/>
              </w:rPr>
              <w:t>Symphodus cinereus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B3FA02E"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02F0F99A"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4F8B4917"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6BFB51D" w14:textId="77777777" w:rsidR="005B0A15" w:rsidRPr="004C4A5D" w:rsidRDefault="005B0A15" w:rsidP="00613CB3">
            <w:pPr>
              <w:rPr>
                <w:rFonts w:cs="Calibri"/>
                <w:color w:val="000000"/>
                <w:sz w:val="22"/>
                <w:lang w:eastAsia="en-GB"/>
              </w:rPr>
            </w:pPr>
            <w:r w:rsidRPr="004C4A5D">
              <w:rPr>
                <w:rFonts w:cs="Calibri"/>
                <w:color w:val="000000"/>
                <w:sz w:val="22"/>
                <w:lang w:eastAsia="en-GB"/>
              </w:rPr>
              <w:t>JAKOBOVA KAPICA (</w:t>
            </w:r>
            <w:r w:rsidRPr="004C4A5D">
              <w:rPr>
                <w:rFonts w:cs="Calibri"/>
                <w:i/>
                <w:iCs/>
                <w:color w:val="000000"/>
                <w:sz w:val="22"/>
                <w:lang w:eastAsia="en-GB"/>
              </w:rPr>
              <w:t>Pecten jacobaeus</w:t>
            </w:r>
            <w:r w:rsidRPr="004C4A5D">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393ECA1"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1CE9C730" w14:textId="77777777" w:rsidR="005B0A15" w:rsidRPr="004C4A5D" w:rsidRDefault="005B0A15" w:rsidP="00613CB3">
            <w:pPr>
              <w:jc w:val="right"/>
              <w:rPr>
                <w:rFonts w:cs="Calibri"/>
                <w:color w:val="000000"/>
                <w:sz w:val="22"/>
                <w:lang w:eastAsia="en-GB"/>
              </w:rPr>
            </w:pPr>
            <w:r w:rsidRPr="004C4A5D">
              <w:rPr>
                <w:rFonts w:cs="Calibri"/>
                <w:color w:val="000000"/>
                <w:sz w:val="22"/>
                <w:lang w:eastAsia="en-GB"/>
              </w:rPr>
              <w:t>0,10%</w:t>
            </w:r>
          </w:p>
        </w:tc>
      </w:tr>
      <w:tr w:rsidR="005B0A15" w:rsidRPr="004C4A5D" w14:paraId="26983EB9"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000000" w:fill="FFFFFF"/>
            <w:noWrap/>
            <w:vAlign w:val="bottom"/>
            <w:hideMark/>
          </w:tcPr>
          <w:p w14:paraId="2D7FCA3A" w14:textId="77777777" w:rsidR="005B0A15" w:rsidRPr="004C4A5D" w:rsidRDefault="005B0A15" w:rsidP="00613CB3">
            <w:pPr>
              <w:rPr>
                <w:rFonts w:cs="Calibri"/>
                <w:b/>
                <w:bCs/>
                <w:color w:val="000000"/>
                <w:sz w:val="22"/>
                <w:lang w:eastAsia="en-GB"/>
              </w:rPr>
            </w:pPr>
            <w:r>
              <w:rPr>
                <w:rFonts w:cs="Calibri"/>
                <w:b/>
                <w:bCs/>
                <w:color w:val="000000"/>
                <w:sz w:val="22"/>
                <w:lang w:eastAsia="en-GB"/>
              </w:rPr>
              <w:t>total</w:t>
            </w:r>
          </w:p>
        </w:tc>
        <w:tc>
          <w:tcPr>
            <w:tcW w:w="960" w:type="dxa"/>
            <w:tcBorders>
              <w:top w:val="nil"/>
              <w:left w:val="nil"/>
              <w:bottom w:val="single" w:sz="4" w:space="0" w:color="auto"/>
              <w:right w:val="single" w:sz="4" w:space="0" w:color="auto"/>
            </w:tcBorders>
            <w:shd w:val="clear" w:color="000000" w:fill="FFFFFF"/>
            <w:noWrap/>
            <w:vAlign w:val="bottom"/>
            <w:hideMark/>
          </w:tcPr>
          <w:p w14:paraId="1A7DE8DE" w14:textId="77777777" w:rsidR="005B0A15" w:rsidRPr="004C4A5D" w:rsidRDefault="005B0A15" w:rsidP="00613CB3">
            <w:pPr>
              <w:jc w:val="right"/>
              <w:rPr>
                <w:rFonts w:cs="Calibri"/>
                <w:b/>
                <w:bCs/>
                <w:color w:val="000000"/>
                <w:sz w:val="22"/>
                <w:lang w:eastAsia="en-GB"/>
              </w:rPr>
            </w:pPr>
            <w:r w:rsidRPr="004C4A5D">
              <w:rPr>
                <w:rFonts w:cs="Calibri"/>
                <w:b/>
                <w:bCs/>
                <w:color w:val="000000"/>
                <w:sz w:val="22"/>
                <w:lang w:eastAsia="en-GB"/>
              </w:rPr>
              <w:t>1021</w:t>
            </w:r>
          </w:p>
        </w:tc>
        <w:tc>
          <w:tcPr>
            <w:tcW w:w="960" w:type="dxa"/>
            <w:tcBorders>
              <w:top w:val="nil"/>
              <w:left w:val="nil"/>
              <w:bottom w:val="single" w:sz="4" w:space="0" w:color="auto"/>
              <w:right w:val="single" w:sz="4" w:space="0" w:color="auto"/>
            </w:tcBorders>
            <w:shd w:val="clear" w:color="000000" w:fill="FFFFFF"/>
            <w:noWrap/>
            <w:vAlign w:val="bottom"/>
            <w:hideMark/>
          </w:tcPr>
          <w:p w14:paraId="6B5B3F4C" w14:textId="77777777" w:rsidR="005B0A15" w:rsidRPr="004C4A5D" w:rsidRDefault="005B0A15" w:rsidP="00613CB3">
            <w:pPr>
              <w:jc w:val="right"/>
              <w:rPr>
                <w:rFonts w:cs="Calibri"/>
                <w:b/>
                <w:bCs/>
                <w:color w:val="000000"/>
                <w:sz w:val="22"/>
                <w:lang w:eastAsia="en-GB"/>
              </w:rPr>
            </w:pPr>
            <w:r w:rsidRPr="004C4A5D">
              <w:rPr>
                <w:rFonts w:cs="Calibri"/>
                <w:b/>
                <w:bCs/>
                <w:color w:val="000000"/>
                <w:sz w:val="22"/>
                <w:lang w:eastAsia="en-GB"/>
              </w:rPr>
              <w:t>100</w:t>
            </w:r>
            <w:r>
              <w:rPr>
                <w:rFonts w:cs="Calibri"/>
                <w:b/>
                <w:bCs/>
                <w:color w:val="000000"/>
                <w:sz w:val="22"/>
                <w:lang w:eastAsia="en-GB"/>
              </w:rPr>
              <w:t>,00%</w:t>
            </w:r>
          </w:p>
        </w:tc>
      </w:tr>
    </w:tbl>
    <w:p w14:paraId="39AAF947" w14:textId="77777777" w:rsidR="005B0A15" w:rsidRDefault="005B0A15" w:rsidP="005B0A15">
      <w:pPr>
        <w:spacing w:before="240" w:after="240" w:line="360" w:lineRule="auto"/>
        <w:rPr>
          <w:rFonts w:ascii="Times New Roman" w:hAnsi="Times New Roman"/>
          <w:lang w:val="hr-HR"/>
        </w:rPr>
      </w:pPr>
    </w:p>
    <w:p w14:paraId="6F29E9DD" w14:textId="77777777" w:rsidR="005B0A15" w:rsidRDefault="005B0A15" w:rsidP="005B0A15">
      <w:pPr>
        <w:spacing w:before="240" w:after="240" w:line="360" w:lineRule="auto"/>
        <w:jc w:val="center"/>
      </w:pPr>
      <w:r>
        <w:rPr>
          <w:noProof/>
          <w:lang w:val="hr-HR" w:eastAsia="hr-HR" w:bidi="ar-SA"/>
        </w:rPr>
        <w:lastRenderedPageBreak/>
        <w:drawing>
          <wp:inline distT="0" distB="0" distL="0" distR="0" wp14:anchorId="1F8F40E9" wp14:editId="55B9DDD2">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0C11B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5FDB1A8" w14:textId="77777777" w:rsidR="005B0A15" w:rsidRDefault="005B0A15" w:rsidP="005B0A15">
      <w:pPr>
        <w:spacing w:before="240" w:after="240" w:line="360" w:lineRule="auto"/>
        <w:jc w:val="center"/>
        <w:rPr>
          <w:rFonts w:ascii="Times New Roman" w:hAnsi="Times New Roman"/>
          <w:b/>
          <w:bCs/>
          <w:lang w:val="hr-HR"/>
        </w:rPr>
      </w:pPr>
      <w:r w:rsidRPr="00DB3BFB">
        <w:rPr>
          <w:rFonts w:ascii="Times New Roman" w:hAnsi="Times New Roman"/>
          <w:b/>
          <w:bCs/>
          <w:noProof/>
          <w:lang w:val="hr-HR" w:eastAsia="hr-HR" w:bidi="ar-SA"/>
        </w:rPr>
        <w:drawing>
          <wp:inline distT="0" distB="0" distL="0" distR="0" wp14:anchorId="567F9D73" wp14:editId="78C82EA6">
            <wp:extent cx="3417121" cy="2562225"/>
            <wp:effectExtent l="0" t="0" r="0" b="0"/>
            <wp:docPr id="96" name="Picture 96" descr="C:\Users\Dario\Desktop\izvještaj UPRAVA\SIPARA\slike\IMG_20190502_09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rio\Desktop\izvještaj UPRAVA\SIPARA\slike\IMG_20190502_0930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5081" cy="2568194"/>
                    </a:xfrm>
                    <a:prstGeom prst="rect">
                      <a:avLst/>
                    </a:prstGeom>
                    <a:noFill/>
                    <a:ln>
                      <a:noFill/>
                    </a:ln>
                  </pic:spPr>
                </pic:pic>
              </a:graphicData>
            </a:graphic>
          </wp:inline>
        </w:drawing>
      </w:r>
    </w:p>
    <w:p w14:paraId="609542EF" w14:textId="77777777" w:rsidR="005B0A15" w:rsidRDefault="005B0A15" w:rsidP="005B0A15">
      <w:pPr>
        <w:spacing w:before="240" w:after="240" w:line="360" w:lineRule="auto"/>
        <w:jc w:val="center"/>
        <w:rPr>
          <w:rFonts w:asciiTheme="minorHAnsi" w:hAnsiTheme="minorHAnsi" w:cstheme="minorHAnsi"/>
          <w:lang w:val="hr-HR"/>
        </w:rPr>
      </w:pPr>
      <w:r w:rsidRPr="00F65422">
        <w:rPr>
          <w:rFonts w:asciiTheme="minorHAnsi" w:hAnsiTheme="minorHAnsi" w:cstheme="minorHAnsi"/>
          <w:b/>
          <w:bCs/>
          <w:lang w:val="hr-HR"/>
        </w:rPr>
        <w:t>Figure 3</w:t>
      </w:r>
      <w:r w:rsidRPr="00F65422">
        <w:rPr>
          <w:rFonts w:asciiTheme="minorHAnsi" w:hAnsiTheme="minorHAnsi" w:cstheme="minorHAnsi"/>
          <w:lang w:val="hr-HR"/>
        </w:rPr>
        <w:t xml:space="preserve">. Dominant species in the landings of trammel nets sipara without „alceta“ </w:t>
      </w:r>
    </w:p>
    <w:p w14:paraId="5935C0E9" w14:textId="77777777" w:rsidR="005B0A15" w:rsidRDefault="005B0A15" w:rsidP="005B0A15">
      <w:pPr>
        <w:spacing w:before="240" w:after="240" w:line="360" w:lineRule="auto"/>
        <w:jc w:val="center"/>
        <w:rPr>
          <w:rFonts w:asciiTheme="minorHAnsi" w:hAnsiTheme="minorHAnsi" w:cstheme="minorHAnsi"/>
          <w:lang w:val="hr-HR"/>
        </w:rPr>
      </w:pPr>
    </w:p>
    <w:p w14:paraId="7E368EAC" w14:textId="77777777" w:rsidR="005B0A15" w:rsidRDefault="005B0A15" w:rsidP="005B0A15">
      <w:pPr>
        <w:spacing w:before="240" w:after="240" w:line="360" w:lineRule="auto"/>
        <w:jc w:val="center"/>
        <w:rPr>
          <w:rFonts w:asciiTheme="minorHAnsi" w:hAnsiTheme="minorHAnsi" w:cstheme="minorHAnsi"/>
          <w:lang w:val="hr-HR"/>
        </w:rPr>
      </w:pPr>
    </w:p>
    <w:p w14:paraId="0E0C4922" w14:textId="77777777" w:rsidR="005B0A15" w:rsidRDefault="005B0A15" w:rsidP="005B0A15">
      <w:pPr>
        <w:spacing w:before="240" w:after="240" w:line="360" w:lineRule="auto"/>
        <w:jc w:val="center"/>
        <w:rPr>
          <w:rFonts w:asciiTheme="minorHAnsi" w:hAnsiTheme="minorHAnsi" w:cstheme="minorHAnsi"/>
          <w:lang w:val="hr-HR"/>
        </w:rPr>
      </w:pPr>
    </w:p>
    <w:p w14:paraId="4453D77C" w14:textId="77777777" w:rsidR="005B0A15" w:rsidRDefault="005B0A15" w:rsidP="00413CB1">
      <w:pPr>
        <w:spacing w:before="240" w:after="240" w:line="360" w:lineRule="auto"/>
        <w:rPr>
          <w:rFonts w:asciiTheme="minorHAnsi" w:hAnsiTheme="minorHAnsi" w:cstheme="minorHAnsi"/>
          <w:lang w:val="hr-HR"/>
        </w:rPr>
      </w:pPr>
    </w:p>
    <w:p w14:paraId="5F7E7C19" w14:textId="77777777" w:rsidR="005B0A15" w:rsidRPr="003D241A" w:rsidRDefault="005B0A15" w:rsidP="005B0A15">
      <w:pPr>
        <w:spacing w:before="240" w:after="240"/>
        <w:rPr>
          <w:rFonts w:asciiTheme="minorHAnsi" w:hAnsiTheme="minorHAnsi" w:cstheme="minorHAnsi"/>
          <w:b/>
          <w:bCs/>
          <w:lang w:val="hr-HR"/>
        </w:rPr>
      </w:pPr>
      <w:r w:rsidRPr="003D241A">
        <w:rPr>
          <w:rFonts w:asciiTheme="minorHAnsi" w:hAnsiTheme="minorHAnsi" w:cstheme="minorHAnsi"/>
          <w:b/>
          <w:bCs/>
          <w:lang w:val="hr-HR"/>
        </w:rPr>
        <w:lastRenderedPageBreak/>
        <w:t>Trammel nets sipare with „alceta“</w:t>
      </w:r>
    </w:p>
    <w:p w14:paraId="126BB2F0" w14:textId="77777777" w:rsidR="005B0A15" w:rsidRPr="003D241A" w:rsidRDefault="005B0A15" w:rsidP="005B0A15">
      <w:pPr>
        <w:spacing w:before="240" w:after="240"/>
        <w:rPr>
          <w:rFonts w:asciiTheme="minorHAnsi" w:hAnsiTheme="minorHAnsi" w:cstheme="minorHAnsi"/>
          <w:lang w:val="hr-HR"/>
        </w:rPr>
      </w:pPr>
      <w:r w:rsidRPr="003D241A">
        <w:rPr>
          <w:rFonts w:asciiTheme="minorHAnsi" w:hAnsiTheme="minorHAnsi" w:cstheme="minorHAnsi"/>
          <w:lang w:val="hr-HR"/>
        </w:rPr>
        <w:t xml:space="preserve">The qualitative-quantitative composition of the trammel nets sipare (with „alceta) (32 mm mesh size) expressed as catch / 100m over all three months of the survey is shown in Table 2. Target species,  </w:t>
      </w:r>
      <w:r w:rsidRPr="003D241A">
        <w:rPr>
          <w:rFonts w:asciiTheme="minorHAnsi" w:hAnsiTheme="minorHAnsi" w:cstheme="minorHAnsi"/>
          <w:i/>
          <w:iCs/>
          <w:lang w:val="hr-HR"/>
        </w:rPr>
        <w:t>Sepia officinalis</w:t>
      </w:r>
      <w:r w:rsidRPr="003D241A">
        <w:rPr>
          <w:rFonts w:asciiTheme="minorHAnsi" w:hAnsiTheme="minorHAnsi" w:cstheme="minorHAnsi"/>
          <w:lang w:val="hr-HR"/>
        </w:rPr>
        <w:t xml:space="preserve"> was represented with 71.8 % in term of abundance in the total catch, following by  </w:t>
      </w:r>
      <w:r w:rsidRPr="003D241A">
        <w:rPr>
          <w:rFonts w:asciiTheme="minorHAnsi" w:hAnsiTheme="minorHAnsi" w:cstheme="minorHAnsi"/>
          <w:i/>
          <w:lang w:val="hr-HR"/>
        </w:rPr>
        <w:t>Scorpaena porcus</w:t>
      </w:r>
      <w:r w:rsidRPr="003D241A">
        <w:rPr>
          <w:rFonts w:asciiTheme="minorHAnsi" w:hAnsiTheme="minorHAnsi" w:cstheme="minorHAnsi"/>
          <w:lang w:val="hr-HR"/>
        </w:rPr>
        <w:t xml:space="preserve"> (8.6 %), </w:t>
      </w:r>
      <w:r w:rsidRPr="003D241A">
        <w:rPr>
          <w:rFonts w:asciiTheme="minorHAnsi" w:hAnsiTheme="minorHAnsi" w:cstheme="minorHAnsi"/>
          <w:i/>
          <w:iCs/>
          <w:lang w:val="hr-HR"/>
        </w:rPr>
        <w:t xml:space="preserve">Liza ramada </w:t>
      </w:r>
      <w:r w:rsidRPr="003D241A">
        <w:rPr>
          <w:rFonts w:asciiTheme="minorHAnsi" w:hAnsiTheme="minorHAnsi" w:cstheme="minorHAnsi"/>
          <w:lang w:val="hr-HR"/>
        </w:rPr>
        <w:t xml:space="preserve">(3,8 % biomass) and </w:t>
      </w:r>
      <w:r w:rsidRPr="003D241A">
        <w:rPr>
          <w:rFonts w:asciiTheme="minorHAnsi" w:hAnsiTheme="minorHAnsi" w:cstheme="minorHAnsi"/>
          <w:i/>
          <w:iCs/>
          <w:lang w:val="hr-HR"/>
        </w:rPr>
        <w:t>Eriphia verrucosa</w:t>
      </w:r>
      <w:r w:rsidRPr="003D241A">
        <w:rPr>
          <w:rFonts w:asciiTheme="minorHAnsi" w:hAnsiTheme="minorHAnsi" w:cstheme="minorHAnsi"/>
          <w:lang w:val="hr-HR"/>
        </w:rPr>
        <w:t xml:space="preserve"> (3,8 %) (</w:t>
      </w:r>
      <w:r w:rsidRPr="003D241A">
        <w:rPr>
          <w:rFonts w:asciiTheme="minorHAnsi" w:hAnsiTheme="minorHAnsi" w:cstheme="minorHAnsi"/>
          <w:b/>
          <w:lang w:val="hr-HR"/>
        </w:rPr>
        <w:t>Figure 4</w:t>
      </w:r>
      <w:r w:rsidRPr="003D241A">
        <w:rPr>
          <w:rFonts w:asciiTheme="minorHAnsi" w:hAnsiTheme="minorHAnsi" w:cstheme="minorHAnsi"/>
          <w:lang w:val="hr-HR"/>
        </w:rPr>
        <w:t>). Discard was 3.97 %.</w:t>
      </w:r>
    </w:p>
    <w:p w14:paraId="48BC4B39" w14:textId="77777777" w:rsidR="005B0A15" w:rsidRPr="00F65422" w:rsidRDefault="005B0A15" w:rsidP="005B0A15">
      <w:pPr>
        <w:spacing w:before="240" w:after="240"/>
        <w:rPr>
          <w:rFonts w:asciiTheme="minorHAnsi" w:hAnsiTheme="minorHAnsi" w:cstheme="minorHAnsi"/>
          <w:lang w:val="hr-HR"/>
        </w:rPr>
      </w:pPr>
      <w:r w:rsidRPr="00073894">
        <w:rPr>
          <w:rFonts w:ascii="Times New Roman" w:hAnsi="Times New Roman"/>
          <w:b/>
          <w:bCs/>
          <w:lang w:val="hr-HR"/>
        </w:rPr>
        <w:t>Tabl</w:t>
      </w:r>
      <w:r>
        <w:rPr>
          <w:rFonts w:ascii="Times New Roman" w:hAnsi="Times New Roman"/>
          <w:b/>
          <w:bCs/>
          <w:lang w:val="hr-HR"/>
        </w:rPr>
        <w:t>e 2</w:t>
      </w:r>
      <w:r w:rsidRPr="00073894">
        <w:rPr>
          <w:rFonts w:ascii="Times New Roman" w:hAnsi="Times New Roman"/>
          <w:b/>
          <w:bCs/>
          <w:lang w:val="hr-HR"/>
        </w:rPr>
        <w:t>.</w:t>
      </w:r>
      <w:r>
        <w:rPr>
          <w:rFonts w:ascii="Times New Roman" w:hAnsi="Times New Roman"/>
          <w:lang w:val="hr-HR"/>
        </w:rPr>
        <w:t xml:space="preserve"> </w:t>
      </w:r>
      <w:r w:rsidRPr="00F65422">
        <w:rPr>
          <w:rFonts w:asciiTheme="minorHAnsi" w:hAnsiTheme="minorHAnsi" w:cstheme="minorHAnsi"/>
          <w:lang w:val="hr-HR"/>
        </w:rPr>
        <w:t>Qualitative-quantitative composition of the trammel nets sipare (with „alceta) (32 mm mesh size) expressed as catch / 100m (April, May, June 2019)</w:t>
      </w:r>
    </w:p>
    <w:tbl>
      <w:tblPr>
        <w:tblW w:w="6091" w:type="dxa"/>
        <w:jc w:val="center"/>
        <w:tblLook w:val="04A0" w:firstRow="1" w:lastRow="0" w:firstColumn="1" w:lastColumn="0" w:noHBand="0" w:noVBand="1"/>
      </w:tblPr>
      <w:tblGrid>
        <w:gridCol w:w="4140"/>
        <w:gridCol w:w="960"/>
        <w:gridCol w:w="991"/>
      </w:tblGrid>
      <w:tr w:rsidR="005B0A15" w:rsidRPr="00D50036" w14:paraId="5F3EB2DD" w14:textId="77777777" w:rsidTr="00613CB3">
        <w:trPr>
          <w:trHeight w:val="300"/>
          <w:jc w:val="center"/>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9FB9" w14:textId="77777777" w:rsidR="005B0A15" w:rsidRPr="003D241A" w:rsidRDefault="005B0A15" w:rsidP="00613CB3">
            <w:pPr>
              <w:jc w:val="center"/>
              <w:rPr>
                <w:rFonts w:asciiTheme="minorHAnsi" w:hAnsiTheme="minorHAnsi" w:cstheme="minorHAnsi"/>
                <w:b/>
                <w:bCs/>
                <w:color w:val="000000"/>
                <w:sz w:val="22"/>
                <w:lang w:eastAsia="en-GB"/>
              </w:rPr>
            </w:pPr>
            <w:r>
              <w:rPr>
                <w:rFonts w:asciiTheme="minorHAnsi" w:hAnsiTheme="minorHAnsi" w:cstheme="minorHAnsi"/>
                <w:b/>
                <w:bCs/>
                <w:color w:val="000000"/>
                <w:sz w:val="22"/>
                <w:lang w:eastAsia="en-GB"/>
              </w:rPr>
              <w:t>Species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626A21" w14:textId="77777777" w:rsidR="005B0A15" w:rsidRPr="003D241A" w:rsidRDefault="005B0A15" w:rsidP="00613CB3">
            <w:pPr>
              <w:jc w:val="center"/>
              <w:rPr>
                <w:rFonts w:asciiTheme="minorHAnsi" w:hAnsiTheme="minorHAnsi" w:cstheme="minorHAnsi"/>
                <w:b/>
                <w:bCs/>
                <w:color w:val="000000"/>
                <w:sz w:val="22"/>
                <w:lang w:eastAsia="en-GB"/>
              </w:rPr>
            </w:pPr>
            <w:r w:rsidRPr="003D241A">
              <w:rPr>
                <w:rFonts w:asciiTheme="minorHAnsi" w:hAnsiTheme="minorHAnsi" w:cstheme="minorHAnsi"/>
                <w:b/>
                <w:bCs/>
                <w:color w:val="000000"/>
                <w:sz w:val="22"/>
                <w:lang w:eastAsia="en-GB"/>
              </w:rPr>
              <w:t>N</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048E3973" w14:textId="77777777" w:rsidR="005B0A15" w:rsidRPr="003D241A" w:rsidRDefault="005B0A15" w:rsidP="00613CB3">
            <w:pPr>
              <w:jc w:val="center"/>
              <w:rPr>
                <w:rFonts w:asciiTheme="minorHAnsi" w:hAnsiTheme="minorHAnsi" w:cstheme="minorHAnsi"/>
                <w:b/>
                <w:bCs/>
                <w:color w:val="000000"/>
                <w:sz w:val="22"/>
                <w:lang w:eastAsia="en-GB"/>
              </w:rPr>
            </w:pPr>
            <w:r w:rsidRPr="003D241A">
              <w:rPr>
                <w:rFonts w:asciiTheme="minorHAnsi" w:hAnsiTheme="minorHAnsi" w:cstheme="minorHAnsi"/>
                <w:b/>
                <w:bCs/>
                <w:color w:val="000000"/>
                <w:sz w:val="22"/>
                <w:lang w:eastAsia="en-GB"/>
              </w:rPr>
              <w:t>N%</w:t>
            </w:r>
          </w:p>
        </w:tc>
      </w:tr>
      <w:tr w:rsidR="005B0A15" w:rsidRPr="00D50036" w14:paraId="63B29BB7"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360AA12"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SIPA (</w:t>
            </w:r>
            <w:r w:rsidRPr="003D241A">
              <w:rPr>
                <w:rFonts w:asciiTheme="minorHAnsi" w:hAnsiTheme="minorHAnsi" w:cstheme="minorHAnsi"/>
                <w:i/>
                <w:iCs/>
                <w:color w:val="000000"/>
                <w:sz w:val="22"/>
                <w:lang w:eastAsia="en-GB"/>
              </w:rPr>
              <w:t>Sepia officinalis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E692997"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1066</w:t>
            </w:r>
          </w:p>
        </w:tc>
        <w:tc>
          <w:tcPr>
            <w:tcW w:w="991" w:type="dxa"/>
            <w:tcBorders>
              <w:top w:val="nil"/>
              <w:left w:val="nil"/>
              <w:bottom w:val="single" w:sz="4" w:space="0" w:color="auto"/>
              <w:right w:val="single" w:sz="4" w:space="0" w:color="auto"/>
            </w:tcBorders>
            <w:shd w:val="clear" w:color="auto" w:fill="auto"/>
            <w:noWrap/>
            <w:vAlign w:val="bottom"/>
            <w:hideMark/>
          </w:tcPr>
          <w:p w14:paraId="136D506A"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71,83%</w:t>
            </w:r>
          </w:p>
        </w:tc>
      </w:tr>
      <w:tr w:rsidR="005B0A15" w:rsidRPr="00D50036" w14:paraId="3762F3E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60CB7EF"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ŠKARPUN (</w:t>
            </w:r>
            <w:r w:rsidRPr="003D241A">
              <w:rPr>
                <w:rFonts w:asciiTheme="minorHAnsi" w:hAnsiTheme="minorHAnsi" w:cstheme="minorHAnsi"/>
                <w:i/>
                <w:iCs/>
                <w:color w:val="000000"/>
                <w:sz w:val="22"/>
                <w:lang w:eastAsia="en-GB"/>
              </w:rPr>
              <w:t>Scorpaena porcus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0F940B6"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127</w:t>
            </w:r>
          </w:p>
        </w:tc>
        <w:tc>
          <w:tcPr>
            <w:tcW w:w="991" w:type="dxa"/>
            <w:tcBorders>
              <w:top w:val="nil"/>
              <w:left w:val="nil"/>
              <w:bottom w:val="single" w:sz="4" w:space="0" w:color="auto"/>
              <w:right w:val="single" w:sz="4" w:space="0" w:color="auto"/>
            </w:tcBorders>
            <w:shd w:val="clear" w:color="auto" w:fill="auto"/>
            <w:noWrap/>
            <w:vAlign w:val="bottom"/>
            <w:hideMark/>
          </w:tcPr>
          <w:p w14:paraId="35346DBE"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8,56%</w:t>
            </w:r>
          </w:p>
        </w:tc>
      </w:tr>
      <w:tr w:rsidR="005B0A15" w:rsidRPr="00D50036" w14:paraId="0C56CD9C"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A32E11E"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GRMALJ (</w:t>
            </w:r>
            <w:r w:rsidRPr="003D241A">
              <w:rPr>
                <w:rFonts w:asciiTheme="minorHAnsi" w:hAnsiTheme="minorHAnsi" w:cstheme="minorHAnsi"/>
                <w:i/>
                <w:iCs/>
                <w:color w:val="000000"/>
                <w:sz w:val="22"/>
                <w:lang w:eastAsia="en-GB"/>
              </w:rPr>
              <w:t>Eriphia verrucosa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CF328B2"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57</w:t>
            </w:r>
          </w:p>
        </w:tc>
        <w:tc>
          <w:tcPr>
            <w:tcW w:w="991" w:type="dxa"/>
            <w:tcBorders>
              <w:top w:val="nil"/>
              <w:left w:val="nil"/>
              <w:bottom w:val="single" w:sz="4" w:space="0" w:color="auto"/>
              <w:right w:val="single" w:sz="4" w:space="0" w:color="auto"/>
            </w:tcBorders>
            <w:shd w:val="clear" w:color="auto" w:fill="auto"/>
            <w:noWrap/>
            <w:vAlign w:val="bottom"/>
            <w:hideMark/>
          </w:tcPr>
          <w:p w14:paraId="576D049D"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3,84%</w:t>
            </w:r>
          </w:p>
        </w:tc>
      </w:tr>
      <w:tr w:rsidR="005B0A15" w:rsidRPr="00D50036" w14:paraId="2BEC9EC8"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91A9397"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MALA RAKOVICA (</w:t>
            </w:r>
            <w:r w:rsidRPr="003D241A">
              <w:rPr>
                <w:rFonts w:asciiTheme="minorHAnsi" w:hAnsiTheme="minorHAnsi" w:cstheme="minorHAnsi"/>
                <w:i/>
                <w:iCs/>
                <w:color w:val="000000"/>
                <w:sz w:val="22"/>
                <w:lang w:eastAsia="en-GB"/>
              </w:rPr>
              <w:t>Maja crispata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B9CF15C"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37</w:t>
            </w:r>
          </w:p>
        </w:tc>
        <w:tc>
          <w:tcPr>
            <w:tcW w:w="991" w:type="dxa"/>
            <w:tcBorders>
              <w:top w:val="nil"/>
              <w:left w:val="nil"/>
              <w:bottom w:val="single" w:sz="4" w:space="0" w:color="auto"/>
              <w:right w:val="single" w:sz="4" w:space="0" w:color="auto"/>
            </w:tcBorders>
            <w:shd w:val="clear" w:color="auto" w:fill="auto"/>
            <w:noWrap/>
            <w:vAlign w:val="bottom"/>
            <w:hideMark/>
          </w:tcPr>
          <w:p w14:paraId="1EE4004F"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2,49%</w:t>
            </w:r>
          </w:p>
        </w:tc>
      </w:tr>
      <w:tr w:rsidR="005B0A15" w:rsidRPr="00D50036" w14:paraId="5AF092E9"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F942E75"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CIPAL BALAVAC (</w:t>
            </w:r>
            <w:r w:rsidRPr="003D241A">
              <w:rPr>
                <w:rFonts w:asciiTheme="minorHAnsi" w:hAnsiTheme="minorHAnsi" w:cstheme="minorHAnsi"/>
                <w:i/>
                <w:iCs/>
                <w:color w:val="000000"/>
                <w:sz w:val="22"/>
                <w:lang w:eastAsia="en-GB"/>
              </w:rPr>
              <w:t>Liza ramada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2C70323"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32</w:t>
            </w:r>
          </w:p>
        </w:tc>
        <w:tc>
          <w:tcPr>
            <w:tcW w:w="991" w:type="dxa"/>
            <w:tcBorders>
              <w:top w:val="nil"/>
              <w:left w:val="nil"/>
              <w:bottom w:val="single" w:sz="4" w:space="0" w:color="auto"/>
              <w:right w:val="single" w:sz="4" w:space="0" w:color="auto"/>
            </w:tcBorders>
            <w:shd w:val="clear" w:color="auto" w:fill="auto"/>
            <w:noWrap/>
            <w:vAlign w:val="bottom"/>
            <w:hideMark/>
          </w:tcPr>
          <w:p w14:paraId="07D03E3E"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2,16%</w:t>
            </w:r>
          </w:p>
        </w:tc>
      </w:tr>
      <w:tr w:rsidR="005B0A15" w:rsidRPr="00D50036" w14:paraId="4AD37D2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A40CBEF"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KVRGAVI VOLAK (</w:t>
            </w:r>
            <w:r w:rsidRPr="003D241A">
              <w:rPr>
                <w:rFonts w:asciiTheme="minorHAnsi" w:hAnsiTheme="minorHAnsi" w:cstheme="minorHAnsi"/>
                <w:i/>
                <w:iCs/>
                <w:color w:val="000000"/>
                <w:sz w:val="22"/>
                <w:lang w:eastAsia="en-GB"/>
              </w:rPr>
              <w:t>Hexaplex trunculus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2DC811F"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25</w:t>
            </w:r>
          </w:p>
        </w:tc>
        <w:tc>
          <w:tcPr>
            <w:tcW w:w="991" w:type="dxa"/>
            <w:tcBorders>
              <w:top w:val="nil"/>
              <w:left w:val="nil"/>
              <w:bottom w:val="single" w:sz="4" w:space="0" w:color="auto"/>
              <w:right w:val="single" w:sz="4" w:space="0" w:color="auto"/>
            </w:tcBorders>
            <w:shd w:val="clear" w:color="auto" w:fill="auto"/>
            <w:noWrap/>
            <w:vAlign w:val="bottom"/>
            <w:hideMark/>
          </w:tcPr>
          <w:p w14:paraId="605227F3"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1,68%</w:t>
            </w:r>
          </w:p>
        </w:tc>
      </w:tr>
      <w:tr w:rsidR="005B0A15" w:rsidRPr="00D50036" w14:paraId="5768987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E744264"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BODLJIKAVI VOLAK (</w:t>
            </w:r>
            <w:r w:rsidRPr="003D241A">
              <w:rPr>
                <w:rFonts w:asciiTheme="minorHAnsi" w:hAnsiTheme="minorHAnsi" w:cstheme="minorHAnsi"/>
                <w:i/>
                <w:iCs/>
                <w:color w:val="000000"/>
                <w:sz w:val="22"/>
                <w:lang w:eastAsia="en-GB"/>
              </w:rPr>
              <w:t>Bolinus brandaris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D23C348"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19</w:t>
            </w:r>
          </w:p>
        </w:tc>
        <w:tc>
          <w:tcPr>
            <w:tcW w:w="991" w:type="dxa"/>
            <w:tcBorders>
              <w:top w:val="nil"/>
              <w:left w:val="nil"/>
              <w:bottom w:val="single" w:sz="4" w:space="0" w:color="auto"/>
              <w:right w:val="single" w:sz="4" w:space="0" w:color="auto"/>
            </w:tcBorders>
            <w:shd w:val="clear" w:color="auto" w:fill="auto"/>
            <w:noWrap/>
            <w:vAlign w:val="bottom"/>
            <w:hideMark/>
          </w:tcPr>
          <w:p w14:paraId="2007698A"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1,28%</w:t>
            </w:r>
          </w:p>
        </w:tc>
      </w:tr>
      <w:tr w:rsidR="005B0A15" w:rsidRPr="00D50036" w14:paraId="75DB31E0"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2AD0190"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LUMBRAK (</w:t>
            </w:r>
            <w:r w:rsidRPr="003D241A">
              <w:rPr>
                <w:rFonts w:asciiTheme="minorHAnsi" w:hAnsiTheme="minorHAnsi" w:cstheme="minorHAnsi"/>
                <w:i/>
                <w:iCs/>
                <w:color w:val="000000"/>
                <w:sz w:val="22"/>
                <w:lang w:eastAsia="en-GB"/>
              </w:rPr>
              <w:t>Symphodus tinca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221DB57"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16</w:t>
            </w:r>
          </w:p>
        </w:tc>
        <w:tc>
          <w:tcPr>
            <w:tcW w:w="991" w:type="dxa"/>
            <w:tcBorders>
              <w:top w:val="nil"/>
              <w:left w:val="nil"/>
              <w:bottom w:val="single" w:sz="4" w:space="0" w:color="auto"/>
              <w:right w:val="single" w:sz="4" w:space="0" w:color="auto"/>
            </w:tcBorders>
            <w:shd w:val="clear" w:color="auto" w:fill="auto"/>
            <w:noWrap/>
            <w:vAlign w:val="bottom"/>
            <w:hideMark/>
          </w:tcPr>
          <w:p w14:paraId="07E84CE9"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1,08%</w:t>
            </w:r>
          </w:p>
        </w:tc>
      </w:tr>
      <w:tr w:rsidR="005B0A15" w:rsidRPr="00D50036" w14:paraId="6EF79049"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5155728"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TRP (</w:t>
            </w:r>
            <w:r w:rsidRPr="003D241A">
              <w:rPr>
                <w:rFonts w:asciiTheme="minorHAnsi" w:hAnsiTheme="minorHAnsi" w:cstheme="minorHAnsi"/>
                <w:i/>
                <w:iCs/>
                <w:color w:val="000000"/>
                <w:sz w:val="22"/>
                <w:lang w:eastAsia="en-GB"/>
              </w:rPr>
              <w:t>Holothuria tubulosa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EBD923D"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15</w:t>
            </w:r>
          </w:p>
        </w:tc>
        <w:tc>
          <w:tcPr>
            <w:tcW w:w="991" w:type="dxa"/>
            <w:tcBorders>
              <w:top w:val="nil"/>
              <w:left w:val="nil"/>
              <w:bottom w:val="single" w:sz="4" w:space="0" w:color="auto"/>
              <w:right w:val="single" w:sz="4" w:space="0" w:color="auto"/>
            </w:tcBorders>
            <w:shd w:val="clear" w:color="auto" w:fill="auto"/>
            <w:noWrap/>
            <w:vAlign w:val="bottom"/>
            <w:hideMark/>
          </w:tcPr>
          <w:p w14:paraId="59A01FFA"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1,01%</w:t>
            </w:r>
          </w:p>
        </w:tc>
      </w:tr>
      <w:tr w:rsidR="005B0A15" w:rsidRPr="00D50036" w14:paraId="3A7D68F5"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A6731E3"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KOKOT BALAVAC (Trigla lucerna)</w:t>
            </w:r>
          </w:p>
        </w:tc>
        <w:tc>
          <w:tcPr>
            <w:tcW w:w="960" w:type="dxa"/>
            <w:tcBorders>
              <w:top w:val="nil"/>
              <w:left w:val="nil"/>
              <w:bottom w:val="single" w:sz="4" w:space="0" w:color="auto"/>
              <w:right w:val="single" w:sz="4" w:space="0" w:color="auto"/>
            </w:tcBorders>
            <w:shd w:val="clear" w:color="auto" w:fill="auto"/>
            <w:noWrap/>
            <w:vAlign w:val="bottom"/>
            <w:hideMark/>
          </w:tcPr>
          <w:p w14:paraId="53F1A48F"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14</w:t>
            </w:r>
          </w:p>
        </w:tc>
        <w:tc>
          <w:tcPr>
            <w:tcW w:w="991" w:type="dxa"/>
            <w:tcBorders>
              <w:top w:val="nil"/>
              <w:left w:val="nil"/>
              <w:bottom w:val="single" w:sz="4" w:space="0" w:color="auto"/>
              <w:right w:val="single" w:sz="4" w:space="0" w:color="auto"/>
            </w:tcBorders>
            <w:shd w:val="clear" w:color="auto" w:fill="auto"/>
            <w:noWrap/>
            <w:vAlign w:val="bottom"/>
            <w:hideMark/>
          </w:tcPr>
          <w:p w14:paraId="7842ECA5"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0,94%</w:t>
            </w:r>
          </w:p>
        </w:tc>
      </w:tr>
      <w:tr w:rsidR="005B0A15" w:rsidRPr="00D50036" w14:paraId="1F28A4FC"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83051F2"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BATOVINA (</w:t>
            </w:r>
            <w:r w:rsidRPr="003D241A">
              <w:rPr>
                <w:rFonts w:asciiTheme="minorHAnsi" w:hAnsiTheme="minorHAnsi" w:cstheme="minorHAnsi"/>
                <w:i/>
                <w:iCs/>
                <w:color w:val="000000"/>
                <w:sz w:val="22"/>
                <w:lang w:eastAsia="en-GB"/>
              </w:rPr>
              <w:t>Uranoscopus scaber</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0C4B409"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12</w:t>
            </w:r>
          </w:p>
        </w:tc>
        <w:tc>
          <w:tcPr>
            <w:tcW w:w="991" w:type="dxa"/>
            <w:tcBorders>
              <w:top w:val="nil"/>
              <w:left w:val="nil"/>
              <w:bottom w:val="single" w:sz="4" w:space="0" w:color="auto"/>
              <w:right w:val="single" w:sz="4" w:space="0" w:color="auto"/>
            </w:tcBorders>
            <w:shd w:val="clear" w:color="auto" w:fill="auto"/>
            <w:noWrap/>
            <w:vAlign w:val="bottom"/>
            <w:hideMark/>
          </w:tcPr>
          <w:p w14:paraId="453BB8AD"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0,81%</w:t>
            </w:r>
          </w:p>
        </w:tc>
      </w:tr>
      <w:tr w:rsidR="005B0A15" w:rsidRPr="00D50036" w14:paraId="43203740"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54E0CBE"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LIST (</w:t>
            </w:r>
            <w:r w:rsidRPr="003D241A">
              <w:rPr>
                <w:rFonts w:asciiTheme="minorHAnsi" w:hAnsiTheme="minorHAnsi" w:cstheme="minorHAnsi"/>
                <w:i/>
                <w:iCs/>
                <w:color w:val="000000"/>
                <w:sz w:val="22"/>
                <w:lang w:eastAsia="en-GB"/>
              </w:rPr>
              <w:t>Solea solea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E4BD3E0"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12</w:t>
            </w:r>
          </w:p>
        </w:tc>
        <w:tc>
          <w:tcPr>
            <w:tcW w:w="991" w:type="dxa"/>
            <w:tcBorders>
              <w:top w:val="nil"/>
              <w:left w:val="nil"/>
              <w:bottom w:val="single" w:sz="4" w:space="0" w:color="auto"/>
              <w:right w:val="single" w:sz="4" w:space="0" w:color="auto"/>
            </w:tcBorders>
            <w:shd w:val="clear" w:color="auto" w:fill="auto"/>
            <w:noWrap/>
            <w:vAlign w:val="bottom"/>
            <w:hideMark/>
          </w:tcPr>
          <w:p w14:paraId="4E0C2625"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0,81%</w:t>
            </w:r>
          </w:p>
        </w:tc>
      </w:tr>
      <w:tr w:rsidR="005B0A15" w:rsidRPr="00D50036" w14:paraId="0E8CBB0A"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5F47BF9"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PAUK BIJELAC (</w:t>
            </w:r>
            <w:r w:rsidRPr="003D241A">
              <w:rPr>
                <w:rFonts w:asciiTheme="minorHAnsi" w:hAnsiTheme="minorHAnsi" w:cstheme="minorHAnsi"/>
                <w:i/>
                <w:iCs/>
                <w:color w:val="000000"/>
                <w:sz w:val="22"/>
                <w:lang w:eastAsia="en-GB"/>
              </w:rPr>
              <w:t>Trachinus draco</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F44E49C"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11</w:t>
            </w:r>
          </w:p>
        </w:tc>
        <w:tc>
          <w:tcPr>
            <w:tcW w:w="991" w:type="dxa"/>
            <w:tcBorders>
              <w:top w:val="nil"/>
              <w:left w:val="nil"/>
              <w:bottom w:val="single" w:sz="4" w:space="0" w:color="auto"/>
              <w:right w:val="single" w:sz="4" w:space="0" w:color="auto"/>
            </w:tcBorders>
            <w:shd w:val="clear" w:color="auto" w:fill="auto"/>
            <w:noWrap/>
            <w:vAlign w:val="bottom"/>
            <w:hideMark/>
          </w:tcPr>
          <w:p w14:paraId="210316C1"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0,74%</w:t>
            </w:r>
          </w:p>
        </w:tc>
      </w:tr>
      <w:tr w:rsidR="005B0A15" w:rsidRPr="00D50036" w14:paraId="67D357FD"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7F028B4"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ŠPAR (</w:t>
            </w:r>
            <w:r w:rsidRPr="003D241A">
              <w:rPr>
                <w:rFonts w:asciiTheme="minorHAnsi" w:hAnsiTheme="minorHAnsi" w:cstheme="minorHAnsi"/>
                <w:i/>
                <w:iCs/>
                <w:color w:val="000000"/>
                <w:sz w:val="22"/>
                <w:lang w:eastAsia="en-GB"/>
              </w:rPr>
              <w:t>Diplodus annularis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3565276"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7</w:t>
            </w:r>
          </w:p>
        </w:tc>
        <w:tc>
          <w:tcPr>
            <w:tcW w:w="991" w:type="dxa"/>
            <w:tcBorders>
              <w:top w:val="nil"/>
              <w:left w:val="nil"/>
              <w:bottom w:val="single" w:sz="4" w:space="0" w:color="auto"/>
              <w:right w:val="single" w:sz="4" w:space="0" w:color="auto"/>
            </w:tcBorders>
            <w:shd w:val="clear" w:color="auto" w:fill="auto"/>
            <w:noWrap/>
            <w:vAlign w:val="bottom"/>
            <w:hideMark/>
          </w:tcPr>
          <w:p w14:paraId="01A6673E"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0,47%</w:t>
            </w:r>
          </w:p>
        </w:tc>
      </w:tr>
      <w:tr w:rsidR="005B0A15" w:rsidRPr="00D50036" w14:paraId="1AA2585C"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1E37408"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KOMARČA (</w:t>
            </w:r>
            <w:r w:rsidRPr="003D241A">
              <w:rPr>
                <w:rFonts w:asciiTheme="minorHAnsi" w:hAnsiTheme="minorHAnsi" w:cstheme="minorHAnsi"/>
                <w:i/>
                <w:iCs/>
                <w:color w:val="000000"/>
                <w:sz w:val="22"/>
                <w:lang w:eastAsia="en-GB"/>
              </w:rPr>
              <w:t>Sparus aurata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DE72427"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6</w:t>
            </w:r>
          </w:p>
        </w:tc>
        <w:tc>
          <w:tcPr>
            <w:tcW w:w="991" w:type="dxa"/>
            <w:tcBorders>
              <w:top w:val="nil"/>
              <w:left w:val="nil"/>
              <w:bottom w:val="single" w:sz="4" w:space="0" w:color="auto"/>
              <w:right w:val="single" w:sz="4" w:space="0" w:color="auto"/>
            </w:tcBorders>
            <w:shd w:val="clear" w:color="auto" w:fill="auto"/>
            <w:noWrap/>
            <w:vAlign w:val="bottom"/>
            <w:hideMark/>
          </w:tcPr>
          <w:p w14:paraId="2762F6CA"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0,40%</w:t>
            </w:r>
          </w:p>
        </w:tc>
      </w:tr>
      <w:tr w:rsidR="005B0A15" w:rsidRPr="00D50036" w14:paraId="1DE08FB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1248501"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ARBUN (</w:t>
            </w:r>
            <w:r w:rsidRPr="003D241A">
              <w:rPr>
                <w:rFonts w:asciiTheme="minorHAnsi" w:hAnsiTheme="minorHAnsi" w:cstheme="minorHAnsi"/>
                <w:i/>
                <w:iCs/>
                <w:color w:val="000000"/>
                <w:sz w:val="22"/>
                <w:lang w:eastAsia="en-GB"/>
              </w:rPr>
              <w:t>Pagellus erythrinus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510F716C"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5</w:t>
            </w:r>
          </w:p>
        </w:tc>
        <w:tc>
          <w:tcPr>
            <w:tcW w:w="991" w:type="dxa"/>
            <w:tcBorders>
              <w:top w:val="nil"/>
              <w:left w:val="nil"/>
              <w:bottom w:val="single" w:sz="4" w:space="0" w:color="auto"/>
              <w:right w:val="single" w:sz="4" w:space="0" w:color="auto"/>
            </w:tcBorders>
            <w:shd w:val="clear" w:color="auto" w:fill="auto"/>
            <w:noWrap/>
            <w:vAlign w:val="bottom"/>
            <w:hideMark/>
          </w:tcPr>
          <w:p w14:paraId="587F11F4"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0,34%</w:t>
            </w:r>
          </w:p>
        </w:tc>
      </w:tr>
      <w:tr w:rsidR="005B0A15" w:rsidRPr="00D50036" w14:paraId="652AF8BD"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AF528CE"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DRHTULJA MRKULJA (</w:t>
            </w:r>
            <w:r w:rsidRPr="003D241A">
              <w:rPr>
                <w:rFonts w:asciiTheme="minorHAnsi" w:hAnsiTheme="minorHAnsi" w:cstheme="minorHAnsi"/>
                <w:i/>
                <w:iCs/>
                <w:color w:val="000000"/>
                <w:sz w:val="22"/>
                <w:lang w:eastAsia="en-GB"/>
              </w:rPr>
              <w:t>Torpedo marmorata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A2B46D2"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4</w:t>
            </w:r>
          </w:p>
        </w:tc>
        <w:tc>
          <w:tcPr>
            <w:tcW w:w="991" w:type="dxa"/>
            <w:tcBorders>
              <w:top w:val="nil"/>
              <w:left w:val="nil"/>
              <w:bottom w:val="single" w:sz="4" w:space="0" w:color="auto"/>
              <w:right w:val="single" w:sz="4" w:space="0" w:color="auto"/>
            </w:tcBorders>
            <w:shd w:val="clear" w:color="auto" w:fill="auto"/>
            <w:noWrap/>
            <w:vAlign w:val="bottom"/>
            <w:hideMark/>
          </w:tcPr>
          <w:p w14:paraId="2948B3EB"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0,27%</w:t>
            </w:r>
          </w:p>
        </w:tc>
      </w:tr>
      <w:tr w:rsidR="005B0A15" w:rsidRPr="00D50036" w14:paraId="611F75CE"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C95579B"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TRLJA BLATARICA (</w:t>
            </w:r>
            <w:r w:rsidRPr="003D241A">
              <w:rPr>
                <w:rFonts w:asciiTheme="minorHAnsi" w:hAnsiTheme="minorHAnsi" w:cstheme="minorHAnsi"/>
                <w:i/>
                <w:iCs/>
                <w:color w:val="000000"/>
                <w:sz w:val="22"/>
                <w:lang w:eastAsia="en-GB"/>
              </w:rPr>
              <w:t>Mullus barbatus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84EB332"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3</w:t>
            </w:r>
          </w:p>
        </w:tc>
        <w:tc>
          <w:tcPr>
            <w:tcW w:w="991" w:type="dxa"/>
            <w:tcBorders>
              <w:top w:val="nil"/>
              <w:left w:val="nil"/>
              <w:bottom w:val="single" w:sz="4" w:space="0" w:color="auto"/>
              <w:right w:val="single" w:sz="4" w:space="0" w:color="auto"/>
            </w:tcBorders>
            <w:shd w:val="clear" w:color="auto" w:fill="auto"/>
            <w:noWrap/>
            <w:vAlign w:val="bottom"/>
            <w:hideMark/>
          </w:tcPr>
          <w:p w14:paraId="0E3D4F7F"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0,20%</w:t>
            </w:r>
          </w:p>
        </w:tc>
      </w:tr>
      <w:tr w:rsidR="005B0A15" w:rsidRPr="00D50036" w14:paraId="66EF8B4C"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EF7424C"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TRLJA KAMENJARKA (</w:t>
            </w:r>
            <w:r w:rsidRPr="003D241A">
              <w:rPr>
                <w:rFonts w:asciiTheme="minorHAnsi" w:hAnsiTheme="minorHAnsi" w:cstheme="minorHAnsi"/>
                <w:i/>
                <w:iCs/>
                <w:color w:val="000000"/>
                <w:sz w:val="22"/>
                <w:lang w:eastAsia="en-GB"/>
              </w:rPr>
              <w:t>Mullus surmuletus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EB704A6"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2</w:t>
            </w:r>
          </w:p>
        </w:tc>
        <w:tc>
          <w:tcPr>
            <w:tcW w:w="991" w:type="dxa"/>
            <w:tcBorders>
              <w:top w:val="nil"/>
              <w:left w:val="nil"/>
              <w:bottom w:val="single" w:sz="4" w:space="0" w:color="auto"/>
              <w:right w:val="single" w:sz="4" w:space="0" w:color="auto"/>
            </w:tcBorders>
            <w:shd w:val="clear" w:color="auto" w:fill="auto"/>
            <w:noWrap/>
            <w:vAlign w:val="bottom"/>
            <w:hideMark/>
          </w:tcPr>
          <w:p w14:paraId="0E3A2023"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0,13%</w:t>
            </w:r>
          </w:p>
        </w:tc>
      </w:tr>
      <w:tr w:rsidR="005B0A15" w:rsidRPr="00D50036" w14:paraId="228EF9C2"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EBFBF60"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CIPAL BALAVAC (</w:t>
            </w:r>
            <w:r w:rsidRPr="003D241A">
              <w:rPr>
                <w:rFonts w:asciiTheme="minorHAnsi" w:hAnsiTheme="minorHAnsi" w:cstheme="minorHAnsi"/>
                <w:i/>
                <w:iCs/>
                <w:color w:val="000000"/>
                <w:sz w:val="22"/>
                <w:lang w:eastAsia="en-GB"/>
              </w:rPr>
              <w:t>Liza ramada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D1D7467"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2</w:t>
            </w:r>
          </w:p>
        </w:tc>
        <w:tc>
          <w:tcPr>
            <w:tcW w:w="991" w:type="dxa"/>
            <w:tcBorders>
              <w:top w:val="nil"/>
              <w:left w:val="nil"/>
              <w:bottom w:val="single" w:sz="4" w:space="0" w:color="auto"/>
              <w:right w:val="single" w:sz="4" w:space="0" w:color="auto"/>
            </w:tcBorders>
            <w:shd w:val="clear" w:color="auto" w:fill="auto"/>
            <w:noWrap/>
            <w:vAlign w:val="bottom"/>
            <w:hideMark/>
          </w:tcPr>
          <w:p w14:paraId="1E078BE8"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0,13%</w:t>
            </w:r>
          </w:p>
        </w:tc>
      </w:tr>
      <w:tr w:rsidR="005B0A15" w:rsidRPr="00D50036" w14:paraId="4EB577D7"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2103CF9"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HINAC SIVI (</w:t>
            </w:r>
            <w:r w:rsidRPr="003D241A">
              <w:rPr>
                <w:rFonts w:asciiTheme="minorHAnsi" w:hAnsiTheme="minorHAnsi" w:cstheme="minorHAnsi"/>
                <w:i/>
                <w:iCs/>
                <w:color w:val="000000"/>
                <w:sz w:val="22"/>
                <w:lang w:eastAsia="en-GB"/>
              </w:rPr>
              <w:t>Symphodus cinereus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40010D3"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2</w:t>
            </w:r>
          </w:p>
        </w:tc>
        <w:tc>
          <w:tcPr>
            <w:tcW w:w="991" w:type="dxa"/>
            <w:tcBorders>
              <w:top w:val="nil"/>
              <w:left w:val="nil"/>
              <w:bottom w:val="single" w:sz="4" w:space="0" w:color="auto"/>
              <w:right w:val="single" w:sz="4" w:space="0" w:color="auto"/>
            </w:tcBorders>
            <w:shd w:val="clear" w:color="auto" w:fill="auto"/>
            <w:noWrap/>
            <w:vAlign w:val="bottom"/>
            <w:hideMark/>
          </w:tcPr>
          <w:p w14:paraId="31922580"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0,13%</w:t>
            </w:r>
          </w:p>
        </w:tc>
      </w:tr>
      <w:tr w:rsidR="005B0A15" w:rsidRPr="00D50036" w14:paraId="601D8C58"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2C352DE"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SALPA (</w:t>
            </w:r>
            <w:r w:rsidRPr="003D241A">
              <w:rPr>
                <w:rFonts w:asciiTheme="minorHAnsi" w:hAnsiTheme="minorHAnsi" w:cstheme="minorHAnsi"/>
                <w:i/>
                <w:iCs/>
                <w:color w:val="000000"/>
                <w:sz w:val="22"/>
                <w:lang w:eastAsia="en-GB"/>
              </w:rPr>
              <w:t>Sarpa salpa)</w:t>
            </w:r>
          </w:p>
        </w:tc>
        <w:tc>
          <w:tcPr>
            <w:tcW w:w="960" w:type="dxa"/>
            <w:tcBorders>
              <w:top w:val="nil"/>
              <w:left w:val="nil"/>
              <w:bottom w:val="single" w:sz="4" w:space="0" w:color="auto"/>
              <w:right w:val="single" w:sz="4" w:space="0" w:color="auto"/>
            </w:tcBorders>
            <w:shd w:val="clear" w:color="auto" w:fill="auto"/>
            <w:noWrap/>
            <w:vAlign w:val="bottom"/>
            <w:hideMark/>
          </w:tcPr>
          <w:p w14:paraId="3A4EC75F"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7B434E3E"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60D6D862"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89DF47E"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MODRAK (</w:t>
            </w:r>
            <w:r w:rsidRPr="003D241A">
              <w:rPr>
                <w:rFonts w:asciiTheme="minorHAnsi" w:hAnsiTheme="minorHAnsi" w:cstheme="minorHAnsi"/>
                <w:i/>
                <w:iCs/>
                <w:color w:val="000000"/>
                <w:sz w:val="22"/>
                <w:lang w:eastAsia="en-GB"/>
              </w:rPr>
              <w:t>Spicara maena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EB96E87"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7AD1E1F8"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2F4F4D51"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D381A05"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PAVLINKA (</w:t>
            </w:r>
            <w:r w:rsidRPr="003D241A">
              <w:rPr>
                <w:rFonts w:asciiTheme="minorHAnsi" w:hAnsiTheme="minorHAnsi" w:cstheme="minorHAnsi"/>
                <w:i/>
                <w:iCs/>
                <w:color w:val="000000"/>
                <w:sz w:val="22"/>
                <w:lang w:eastAsia="en-GB"/>
              </w:rPr>
              <w:t>Symphodus ocellatus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5C4AF34D"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4264C7BC"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558FB974"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055E3FC"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PIC (</w:t>
            </w:r>
            <w:r w:rsidRPr="003D241A">
              <w:rPr>
                <w:rFonts w:asciiTheme="minorHAnsi" w:hAnsiTheme="minorHAnsi" w:cstheme="minorHAnsi"/>
                <w:i/>
                <w:iCs/>
                <w:color w:val="000000"/>
                <w:sz w:val="22"/>
                <w:lang w:eastAsia="en-GB"/>
              </w:rPr>
              <w:t>Diplodus puntazzo</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A17FFEE"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15C22EF2"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330B8BBF"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5CA722F"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PIRKA (</w:t>
            </w:r>
            <w:r w:rsidRPr="003D241A">
              <w:rPr>
                <w:rFonts w:asciiTheme="minorHAnsi" w:hAnsiTheme="minorHAnsi" w:cstheme="minorHAnsi"/>
                <w:i/>
                <w:iCs/>
                <w:color w:val="000000"/>
                <w:sz w:val="22"/>
                <w:lang w:eastAsia="en-GB"/>
              </w:rPr>
              <w:t>Serranus scriba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28B1CC9"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6DDC2F32"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2DE3B5D7"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CFCFE85"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GLAVOČ BLATAŠ (</w:t>
            </w:r>
            <w:r w:rsidRPr="003D241A">
              <w:rPr>
                <w:rFonts w:asciiTheme="minorHAnsi" w:hAnsiTheme="minorHAnsi" w:cstheme="minorHAnsi"/>
                <w:i/>
                <w:iCs/>
                <w:color w:val="000000"/>
                <w:sz w:val="22"/>
                <w:lang w:eastAsia="en-GB"/>
              </w:rPr>
              <w:t>Gobius niger</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0BD0FE0"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2017033B"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1A100513"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3C3D6EB"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GRDOBINA ŽUTKA (Lophius budegassa)</w:t>
            </w:r>
          </w:p>
        </w:tc>
        <w:tc>
          <w:tcPr>
            <w:tcW w:w="960" w:type="dxa"/>
            <w:tcBorders>
              <w:top w:val="nil"/>
              <w:left w:val="nil"/>
              <w:bottom w:val="single" w:sz="4" w:space="0" w:color="auto"/>
              <w:right w:val="single" w:sz="4" w:space="0" w:color="auto"/>
            </w:tcBorders>
            <w:shd w:val="clear" w:color="auto" w:fill="auto"/>
            <w:noWrap/>
            <w:vAlign w:val="bottom"/>
            <w:hideMark/>
          </w:tcPr>
          <w:p w14:paraId="5B18B8BB"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5E73C316"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2C5AD60E"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39F7AD2"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lastRenderedPageBreak/>
              <w:t>ARBUN BATOGLAVAC (</w:t>
            </w:r>
            <w:r w:rsidRPr="003D241A">
              <w:rPr>
                <w:rFonts w:asciiTheme="minorHAnsi" w:hAnsiTheme="minorHAnsi" w:cstheme="minorHAnsi"/>
                <w:i/>
                <w:iCs/>
                <w:color w:val="000000"/>
                <w:sz w:val="22"/>
                <w:lang w:eastAsia="en-GB"/>
              </w:rPr>
              <w:t>Pagellus acarne</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837D116"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205D0A24"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40CA7F0D"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D29BCC"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GOLUB (</w:t>
            </w:r>
            <w:r w:rsidRPr="003D241A">
              <w:rPr>
                <w:rFonts w:asciiTheme="minorHAnsi" w:hAnsiTheme="minorHAnsi" w:cstheme="minorHAnsi"/>
                <w:i/>
                <w:iCs/>
                <w:color w:val="000000"/>
                <w:sz w:val="22"/>
                <w:lang w:eastAsia="en-GB"/>
              </w:rPr>
              <w:t>Myliobatis aquila</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1AFAA3E"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3B22CACA"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5B0D5788"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78DD21" w14:textId="77777777" w:rsidR="005B0A15" w:rsidRPr="003D241A" w:rsidRDefault="005B0A15" w:rsidP="00613CB3">
            <w:pPr>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MORSKA PASTRVA (</w:t>
            </w:r>
            <w:r w:rsidRPr="003D241A">
              <w:rPr>
                <w:rFonts w:asciiTheme="minorHAnsi" w:hAnsiTheme="minorHAnsi" w:cstheme="minorHAnsi"/>
                <w:i/>
                <w:iCs/>
                <w:color w:val="000000"/>
                <w:sz w:val="22"/>
                <w:lang w:eastAsia="en-GB"/>
              </w:rPr>
              <w:t>Salmo marmoratus</w:t>
            </w:r>
            <w:r w:rsidRPr="003D241A">
              <w:rPr>
                <w:rFonts w:asciiTheme="minorHAnsi" w:hAnsiTheme="minorHAnsi" w:cstheme="minorHAns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EC818CD"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1</w:t>
            </w:r>
          </w:p>
        </w:tc>
        <w:tc>
          <w:tcPr>
            <w:tcW w:w="991" w:type="dxa"/>
            <w:tcBorders>
              <w:top w:val="nil"/>
              <w:left w:val="nil"/>
              <w:bottom w:val="single" w:sz="4" w:space="0" w:color="auto"/>
              <w:right w:val="single" w:sz="4" w:space="0" w:color="auto"/>
            </w:tcBorders>
            <w:shd w:val="clear" w:color="auto" w:fill="auto"/>
            <w:noWrap/>
            <w:vAlign w:val="bottom"/>
            <w:hideMark/>
          </w:tcPr>
          <w:p w14:paraId="1D6C33D6" w14:textId="77777777" w:rsidR="005B0A15" w:rsidRPr="003D241A" w:rsidRDefault="005B0A15" w:rsidP="00613CB3">
            <w:pPr>
              <w:jc w:val="right"/>
              <w:rPr>
                <w:rFonts w:asciiTheme="minorHAnsi" w:hAnsiTheme="minorHAnsi" w:cstheme="minorHAnsi"/>
                <w:color w:val="000000"/>
                <w:sz w:val="22"/>
                <w:lang w:eastAsia="en-GB"/>
              </w:rPr>
            </w:pPr>
            <w:r w:rsidRPr="003D241A">
              <w:rPr>
                <w:rFonts w:asciiTheme="minorHAnsi" w:hAnsiTheme="minorHAnsi" w:cstheme="minorHAnsi"/>
                <w:color w:val="000000"/>
                <w:sz w:val="22"/>
                <w:lang w:eastAsia="en-GB"/>
              </w:rPr>
              <w:t>0,07%</w:t>
            </w:r>
          </w:p>
        </w:tc>
      </w:tr>
      <w:tr w:rsidR="005B0A15" w:rsidRPr="00D50036" w14:paraId="1BB91923" w14:textId="77777777" w:rsidTr="00613CB3">
        <w:trPr>
          <w:trHeight w:val="300"/>
          <w:jc w:val="center"/>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9E3DE7D" w14:textId="77777777" w:rsidR="005B0A15" w:rsidRPr="003D241A" w:rsidRDefault="005B0A15" w:rsidP="00613CB3">
            <w:pPr>
              <w:rPr>
                <w:rFonts w:asciiTheme="minorHAnsi" w:hAnsiTheme="minorHAnsi" w:cstheme="minorHAnsi"/>
                <w:b/>
                <w:bCs/>
                <w:color w:val="000000"/>
                <w:sz w:val="22"/>
                <w:lang w:eastAsia="en-GB"/>
              </w:rPr>
            </w:pPr>
            <w:r>
              <w:rPr>
                <w:rFonts w:asciiTheme="minorHAnsi" w:hAnsiTheme="minorHAnsi" w:cstheme="minorHAnsi"/>
                <w:b/>
                <w:bCs/>
                <w:color w:val="000000"/>
                <w:sz w:val="22"/>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25DB3256" w14:textId="77777777" w:rsidR="005B0A15" w:rsidRPr="003D241A" w:rsidRDefault="005B0A15" w:rsidP="00613CB3">
            <w:pPr>
              <w:jc w:val="right"/>
              <w:rPr>
                <w:rFonts w:asciiTheme="minorHAnsi" w:hAnsiTheme="minorHAnsi" w:cstheme="minorHAnsi"/>
                <w:b/>
                <w:bCs/>
                <w:color w:val="000000"/>
                <w:sz w:val="22"/>
                <w:lang w:eastAsia="en-GB"/>
              </w:rPr>
            </w:pPr>
            <w:r w:rsidRPr="003D241A">
              <w:rPr>
                <w:rFonts w:asciiTheme="minorHAnsi" w:hAnsiTheme="minorHAnsi" w:cstheme="minorHAnsi"/>
                <w:b/>
                <w:bCs/>
                <w:color w:val="000000"/>
                <w:sz w:val="22"/>
                <w:lang w:eastAsia="en-GB"/>
              </w:rPr>
              <w:t>1484</w:t>
            </w:r>
          </w:p>
        </w:tc>
        <w:tc>
          <w:tcPr>
            <w:tcW w:w="991" w:type="dxa"/>
            <w:tcBorders>
              <w:top w:val="nil"/>
              <w:left w:val="nil"/>
              <w:bottom w:val="single" w:sz="4" w:space="0" w:color="auto"/>
              <w:right w:val="single" w:sz="4" w:space="0" w:color="auto"/>
            </w:tcBorders>
            <w:shd w:val="clear" w:color="auto" w:fill="auto"/>
            <w:noWrap/>
            <w:vAlign w:val="bottom"/>
            <w:hideMark/>
          </w:tcPr>
          <w:p w14:paraId="6526C74F" w14:textId="77777777" w:rsidR="005B0A15" w:rsidRPr="003D241A" w:rsidRDefault="005B0A15" w:rsidP="00613CB3">
            <w:pPr>
              <w:jc w:val="right"/>
              <w:rPr>
                <w:rFonts w:asciiTheme="minorHAnsi" w:hAnsiTheme="minorHAnsi" w:cstheme="minorHAnsi"/>
                <w:b/>
                <w:bCs/>
                <w:color w:val="000000"/>
                <w:sz w:val="22"/>
                <w:lang w:eastAsia="en-GB"/>
              </w:rPr>
            </w:pPr>
            <w:r w:rsidRPr="003D241A">
              <w:rPr>
                <w:rFonts w:asciiTheme="minorHAnsi" w:hAnsiTheme="minorHAnsi" w:cstheme="minorHAnsi"/>
                <w:b/>
                <w:bCs/>
                <w:color w:val="000000"/>
                <w:sz w:val="22"/>
                <w:lang w:eastAsia="en-GB"/>
              </w:rPr>
              <w:t>100,00%</w:t>
            </w:r>
          </w:p>
        </w:tc>
      </w:tr>
    </w:tbl>
    <w:p w14:paraId="27061BB9" w14:textId="77777777" w:rsidR="005B0A15" w:rsidRDefault="005B0A15" w:rsidP="005B0A15">
      <w:pPr>
        <w:spacing w:before="240" w:after="240" w:line="360" w:lineRule="auto"/>
        <w:jc w:val="center"/>
        <w:rPr>
          <w:rFonts w:ascii="Times New Roman" w:hAnsi="Times New Roman"/>
          <w:lang w:val="hr-HR"/>
        </w:rPr>
      </w:pPr>
      <w:r>
        <w:rPr>
          <w:noProof/>
          <w:lang w:val="hr-HR" w:eastAsia="hr-HR" w:bidi="ar-SA"/>
        </w:rPr>
        <w:drawing>
          <wp:inline distT="0" distB="0" distL="0" distR="0" wp14:anchorId="32B28965" wp14:editId="064DC189">
            <wp:extent cx="4572000" cy="274320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62510A" w14:textId="77777777" w:rsidR="005B0A15" w:rsidRDefault="005B0A15" w:rsidP="005B0A15">
      <w:pPr>
        <w:spacing w:before="240" w:after="240" w:line="360" w:lineRule="auto"/>
        <w:rPr>
          <w:rFonts w:ascii="Times New Roman" w:hAnsi="Times New Roman"/>
          <w:lang w:val="hr-HR"/>
        </w:rPr>
      </w:pPr>
      <w:r>
        <w:rPr>
          <w:rFonts w:ascii="Times New Roman" w:hAnsi="Times New Roman"/>
          <w:b/>
          <w:bCs/>
          <w:lang w:val="hr-HR"/>
        </w:rPr>
        <w:t>Figure 4</w:t>
      </w:r>
      <w:r>
        <w:rPr>
          <w:rFonts w:ascii="Times New Roman" w:hAnsi="Times New Roman"/>
          <w:lang w:val="hr-HR"/>
        </w:rPr>
        <w:t xml:space="preserve">. </w:t>
      </w:r>
      <w:r w:rsidRPr="00F65422">
        <w:rPr>
          <w:rFonts w:asciiTheme="minorHAnsi" w:hAnsiTheme="minorHAnsi" w:cstheme="minorHAnsi"/>
          <w:lang w:val="hr-HR"/>
        </w:rPr>
        <w:t>Dominant species in the landings of trammel nets sipara with „alceta“</w:t>
      </w:r>
      <w:r>
        <w:rPr>
          <w:rFonts w:ascii="Times New Roman" w:hAnsi="Times New Roman"/>
          <w:lang w:val="hr-HR"/>
        </w:rPr>
        <w:t>.</w:t>
      </w:r>
    </w:p>
    <w:p w14:paraId="46CBB563" w14:textId="77777777" w:rsidR="005B0A15" w:rsidRDefault="005B0A15" w:rsidP="005B0A15">
      <w:pPr>
        <w:rPr>
          <w:b/>
          <w:color w:val="44546A" w:themeColor="text2"/>
        </w:rPr>
      </w:pPr>
      <w:r>
        <w:rPr>
          <w:b/>
          <w:color w:val="44546A" w:themeColor="text2"/>
        </w:rPr>
        <w:t>Conclusions</w:t>
      </w:r>
    </w:p>
    <w:p w14:paraId="0FFA7F1E" w14:textId="77777777" w:rsidR="005B0A15" w:rsidRDefault="005B0A15" w:rsidP="005B0A15"/>
    <w:p w14:paraId="17EB67CF" w14:textId="12F9AB34" w:rsidR="005B0A15" w:rsidRDefault="005B0A15" w:rsidP="005B0A15">
      <w:r>
        <w:t>Selectivity</w:t>
      </w:r>
      <w:r w:rsidRPr="0072221F">
        <w:t xml:space="preserve"> analysis of the investigated </w:t>
      </w:r>
      <w:r>
        <w:t xml:space="preserve">trammel </w:t>
      </w:r>
      <w:r w:rsidRPr="0072221F">
        <w:t xml:space="preserve">nets of different construction designs with and without </w:t>
      </w:r>
      <w:r>
        <w:t>“</w:t>
      </w:r>
      <w:r w:rsidRPr="0072221F">
        <w:t>alcet</w:t>
      </w:r>
      <w:r>
        <w:t>a”</w:t>
      </w:r>
      <w:r w:rsidRPr="0072221F">
        <w:t xml:space="preserve"> with the allowed minimum mesh size to catch the target species cuttlefish, </w:t>
      </w:r>
      <w:r w:rsidRPr="0072221F">
        <w:rPr>
          <w:i/>
        </w:rPr>
        <w:t xml:space="preserve">Sepia officinalis </w:t>
      </w:r>
      <w:r w:rsidRPr="0072221F">
        <w:t xml:space="preserve">indicates that the cuttlefish is the most represented species in the catch in both designs, with represented by 26.4%, and in the case of alcetes, </w:t>
      </w:r>
      <w:r>
        <w:t>catchability</w:t>
      </w:r>
      <w:r w:rsidRPr="0072221F">
        <w:t xml:space="preserve"> increased to 71.8%, which shows that by changing the construction the almost exclusive representation of the target species in the </w:t>
      </w:r>
      <w:r>
        <w:t>landings</w:t>
      </w:r>
      <w:r w:rsidRPr="0072221F">
        <w:t xml:space="preserve"> is achieved. In</w:t>
      </w:r>
      <w:r>
        <w:t xml:space="preserve"> trammel nets with “</w:t>
      </w:r>
      <w:r w:rsidRPr="0072221F">
        <w:t>alcet</w:t>
      </w:r>
      <w:r>
        <w:t>a”</w:t>
      </w:r>
      <w:r w:rsidRPr="0072221F">
        <w:t xml:space="preserve"> design, the percentage of discards never exceeds 10%, while </w:t>
      </w:r>
      <w:r>
        <w:t>without “</w:t>
      </w:r>
      <w:r w:rsidRPr="0072221F">
        <w:t>alcet</w:t>
      </w:r>
      <w:r>
        <w:t>a”</w:t>
      </w:r>
      <w:r w:rsidRPr="0072221F">
        <w:t xml:space="preserve"> design</w:t>
      </w:r>
      <w:r>
        <w:t>, discard</w:t>
      </w:r>
      <w:r w:rsidRPr="0072221F">
        <w:t xml:space="preserve"> is always around 50%. The percentage representation of the discarded portion and the number of different species </w:t>
      </w:r>
      <w:r>
        <w:t>in the landings</w:t>
      </w:r>
      <w:r w:rsidRPr="0072221F">
        <w:t xml:space="preserve"> will </w:t>
      </w:r>
      <w:r>
        <w:t>fluctuate</w:t>
      </w:r>
      <w:r w:rsidRPr="0072221F">
        <w:t xml:space="preserve"> spatially, but indisputably the</w:t>
      </w:r>
      <w:r>
        <w:t xml:space="preserve"> trammel nets with</w:t>
      </w:r>
      <w:r w:rsidRPr="0072221F">
        <w:t xml:space="preserve"> </w:t>
      </w:r>
      <w:r>
        <w:t>“</w:t>
      </w:r>
      <w:r w:rsidRPr="0072221F">
        <w:t>alceta</w:t>
      </w:r>
      <w:r>
        <w:t>”</w:t>
      </w:r>
      <w:r w:rsidRPr="0072221F">
        <w:t xml:space="preserve"> decreases the </w:t>
      </w:r>
      <w:r w:rsidR="00E1334B">
        <w:t>catchability</w:t>
      </w:r>
      <w:r w:rsidRPr="0072221F">
        <w:t xml:space="preserve"> of benthic invertebrates in the lower part of the </w:t>
      </w:r>
      <w:r>
        <w:t>net</w:t>
      </w:r>
      <w:r w:rsidRPr="0072221F">
        <w:t>.</w:t>
      </w:r>
    </w:p>
    <w:p w14:paraId="1027EE47" w14:textId="77777777" w:rsidR="005B0A15" w:rsidRDefault="005B0A15" w:rsidP="005B0A15">
      <w:pPr>
        <w:rPr>
          <w:b/>
        </w:rPr>
      </w:pPr>
    </w:p>
    <w:p w14:paraId="66ECCFD0" w14:textId="77777777" w:rsidR="005B0A15" w:rsidRDefault="005B0A15" w:rsidP="005B0A15">
      <w:pPr>
        <w:rPr>
          <w:b/>
        </w:rPr>
      </w:pPr>
    </w:p>
    <w:p w14:paraId="25ED5D58" w14:textId="77777777" w:rsidR="005B0A15" w:rsidRDefault="005B0A15" w:rsidP="005B0A15">
      <w:pPr>
        <w:rPr>
          <w:b/>
        </w:rPr>
      </w:pPr>
      <w:r w:rsidRPr="00552C9F">
        <w:rPr>
          <w:b/>
        </w:rPr>
        <w:t>References</w:t>
      </w:r>
    </w:p>
    <w:p w14:paraId="1E22B956" w14:textId="77777777" w:rsidR="005B0A15" w:rsidRPr="00E13724" w:rsidRDefault="005B0A15" w:rsidP="005B0A15">
      <w:pPr>
        <w:rPr>
          <w:rFonts w:asciiTheme="minorHAnsi" w:hAnsiTheme="minorHAnsi" w:cstheme="minorHAnsi"/>
        </w:rPr>
      </w:pPr>
    </w:p>
    <w:p w14:paraId="352CCCD8" w14:textId="77777777" w:rsidR="005B0A15" w:rsidRPr="00E13724"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rPr>
        <w:t>Anonymous, 1993. Report of the Working Group on the Assessment of Southern Shelf Demersal Stocks. ICES Doc., C.M. 1993/Assess: 3.</w:t>
      </w:r>
    </w:p>
    <w:p w14:paraId="12BB4194" w14:textId="77777777" w:rsidR="005B0A15" w:rsidRPr="00E13724"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lang w:val="pt-PT"/>
        </w:rPr>
        <w:t xml:space="preserve">Cetinić, P., Jardas, I., Dulčić, J., Soldo, A., Pallaoro, A. 1999. </w:t>
      </w:r>
      <w:r w:rsidRPr="00E13724">
        <w:rPr>
          <w:rFonts w:asciiTheme="minorHAnsi" w:hAnsiTheme="minorHAnsi" w:cstheme="minorHAnsi"/>
        </w:rPr>
        <w:t>Diversity of fishing gear in coastal area of the Eastern Adriatic and</w:t>
      </w:r>
      <w:r>
        <w:rPr>
          <w:rFonts w:asciiTheme="minorHAnsi" w:hAnsiTheme="minorHAnsi" w:cstheme="minorHAnsi"/>
        </w:rPr>
        <w:t xml:space="preserve"> </w:t>
      </w:r>
      <w:r w:rsidRPr="00E13724">
        <w:rPr>
          <w:rFonts w:asciiTheme="minorHAnsi" w:hAnsiTheme="minorHAnsi" w:cstheme="minorHAnsi"/>
        </w:rPr>
        <w:t>its influence on coastal fish communities. Proceedings of International Symposium on responsible fisheries and fishing techniques Insko-Poland: 165-176.</w:t>
      </w:r>
    </w:p>
    <w:p w14:paraId="34CF8CB4" w14:textId="77777777" w:rsidR="005B0A15" w:rsidRPr="00E13724"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rPr>
        <w:t>Dulčić, J., Dragičević, B., Kraljević, M., Matić-Skoko., S., Pallaoro, A., Stagličić, N., Tutman, P. (2008): Monitoring naselja riba i drugih morskih organizama. Institut za oceanografiju i ribarstvo, Split, 1-133.</w:t>
      </w:r>
    </w:p>
    <w:p w14:paraId="1955A93D" w14:textId="77777777" w:rsidR="005B0A15" w:rsidRPr="00E13724"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rPr>
        <w:t xml:space="preserve">Dulčić, J., B. Dragičević, M. Kraljević, S. Matić Skoko, A. Pallaoro, N. Stagličić, P. Tutman, 2008. Monitoring naselja riba i drugih morskih organizama. Procjena stanja obnovljivih gospodarski iskoristivih zaliha ribolovnog mora Republike. </w:t>
      </w:r>
      <w:r w:rsidRPr="00E13724">
        <w:rPr>
          <w:rFonts w:asciiTheme="minorHAnsi" w:hAnsiTheme="minorHAnsi" w:cstheme="minorHAnsi"/>
          <w:lang w:val="it-IT"/>
        </w:rPr>
        <w:t>Studije i elaborati, IOR-Split, 290: 133 pp.</w:t>
      </w:r>
    </w:p>
    <w:p w14:paraId="064A4675" w14:textId="77777777" w:rsidR="005B0A15" w:rsidRPr="008430D4"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lang w:val="es-ES"/>
        </w:rPr>
        <w:t xml:space="preserve">Jardas, I. 1996. Jadranska ihtiofauna. </w:t>
      </w:r>
      <w:r w:rsidRPr="00E13724">
        <w:rPr>
          <w:rFonts w:asciiTheme="minorHAnsi" w:hAnsiTheme="minorHAnsi" w:cstheme="minorHAnsi"/>
          <w:lang w:val="pl-PL"/>
        </w:rPr>
        <w:t>Školska knjiga d.d., Zagreb, 536 p.</w:t>
      </w:r>
    </w:p>
    <w:p w14:paraId="6A7D99F1" w14:textId="77777777" w:rsidR="005B0A15" w:rsidRPr="00E13724" w:rsidRDefault="005B0A15" w:rsidP="005B0A15">
      <w:pPr>
        <w:pStyle w:val="Odlomakpopisa"/>
        <w:numPr>
          <w:ilvl w:val="0"/>
          <w:numId w:val="13"/>
        </w:numPr>
        <w:rPr>
          <w:rFonts w:asciiTheme="minorHAnsi" w:hAnsiTheme="minorHAnsi" w:cstheme="minorHAnsi"/>
        </w:rPr>
      </w:pPr>
      <w:r w:rsidRPr="008430D4">
        <w:rPr>
          <w:rFonts w:asciiTheme="minorHAnsi" w:hAnsiTheme="minorHAnsi" w:cstheme="minorHAnsi"/>
        </w:rPr>
        <w:t>J</w:t>
      </w:r>
      <w:r>
        <w:rPr>
          <w:rFonts w:asciiTheme="minorHAnsi" w:hAnsiTheme="minorHAnsi" w:cstheme="minorHAnsi"/>
        </w:rPr>
        <w:t>ardas</w:t>
      </w:r>
      <w:r w:rsidRPr="008430D4">
        <w:rPr>
          <w:rFonts w:asciiTheme="minorHAnsi" w:hAnsiTheme="minorHAnsi" w:cstheme="minorHAnsi"/>
        </w:rPr>
        <w:t>, I., A. P</w:t>
      </w:r>
      <w:r>
        <w:rPr>
          <w:rFonts w:asciiTheme="minorHAnsi" w:hAnsiTheme="minorHAnsi" w:cstheme="minorHAnsi"/>
        </w:rPr>
        <w:t>allaoro</w:t>
      </w:r>
      <w:r w:rsidRPr="008430D4">
        <w:rPr>
          <w:rFonts w:asciiTheme="minorHAnsi" w:hAnsiTheme="minorHAnsi" w:cstheme="minorHAnsi"/>
        </w:rPr>
        <w:t>, M. K</w:t>
      </w:r>
      <w:r>
        <w:rPr>
          <w:rFonts w:asciiTheme="minorHAnsi" w:hAnsiTheme="minorHAnsi" w:cstheme="minorHAnsi"/>
        </w:rPr>
        <w:t>raljević</w:t>
      </w:r>
      <w:r w:rsidRPr="008430D4">
        <w:rPr>
          <w:rFonts w:asciiTheme="minorHAnsi" w:hAnsiTheme="minorHAnsi" w:cstheme="minorHAnsi"/>
        </w:rPr>
        <w:t>, J. D</w:t>
      </w:r>
      <w:r>
        <w:rPr>
          <w:rFonts w:asciiTheme="minorHAnsi" w:hAnsiTheme="minorHAnsi" w:cstheme="minorHAnsi"/>
        </w:rPr>
        <w:t>ulčić</w:t>
      </w:r>
      <w:r w:rsidRPr="008430D4">
        <w:rPr>
          <w:rFonts w:asciiTheme="minorHAnsi" w:hAnsiTheme="minorHAnsi" w:cstheme="minorHAnsi"/>
        </w:rPr>
        <w:t xml:space="preserve"> &amp; P. C</w:t>
      </w:r>
      <w:r>
        <w:rPr>
          <w:rFonts w:asciiTheme="minorHAnsi" w:hAnsiTheme="minorHAnsi" w:cstheme="minorHAnsi"/>
        </w:rPr>
        <w:t>etinić</w:t>
      </w:r>
      <w:r w:rsidRPr="008430D4">
        <w:rPr>
          <w:rFonts w:asciiTheme="minorHAnsi" w:hAnsiTheme="minorHAnsi" w:cstheme="minorHAnsi"/>
        </w:rPr>
        <w:t>. 1998. Long-term changes in biodiversity of the coastal area of the Eastern Adriatic: fish, crustacean and cephalopoda communities. Period Biol, 100: 19-28.</w:t>
      </w:r>
    </w:p>
    <w:p w14:paraId="6F87AF87" w14:textId="77777777" w:rsidR="005B0A15" w:rsidRPr="00E13724"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lang w:val="it-IT"/>
        </w:rPr>
        <w:t xml:space="preserve">NN, 74/94 : </w:t>
      </w:r>
      <w:hyperlink r:id="rId48" w:tgtFrame="ispis" w:history="1">
        <w:r w:rsidRPr="00E13724">
          <w:rPr>
            <w:rStyle w:val="Hiperveza"/>
            <w:rFonts w:asciiTheme="minorHAnsi" w:eastAsiaTheme="majorEastAsia" w:hAnsiTheme="minorHAnsi" w:cstheme="minorHAnsi"/>
            <w:szCs w:val="24"/>
            <w:lang w:val="it-IT"/>
          </w:rPr>
          <w:t>Zakon o morskom ribarstvu</w:t>
        </w:r>
      </w:hyperlink>
      <w:r w:rsidRPr="00E13724">
        <w:rPr>
          <w:rFonts w:asciiTheme="minorHAnsi" w:hAnsiTheme="minorHAnsi" w:cstheme="minorHAnsi"/>
          <w:lang w:val="it-IT"/>
        </w:rPr>
        <w:t>.</w:t>
      </w:r>
    </w:p>
    <w:p w14:paraId="4365CD59" w14:textId="77777777" w:rsidR="005B0A15" w:rsidRPr="00605E87" w:rsidRDefault="005B0A15" w:rsidP="005B0A15">
      <w:pPr>
        <w:pStyle w:val="Odlomakpopisa"/>
        <w:numPr>
          <w:ilvl w:val="0"/>
          <w:numId w:val="13"/>
        </w:numPr>
        <w:rPr>
          <w:rFonts w:asciiTheme="minorHAnsi" w:hAnsiTheme="minorHAnsi" w:cstheme="minorHAnsi"/>
        </w:rPr>
      </w:pPr>
      <w:r w:rsidRPr="00E13724">
        <w:rPr>
          <w:rFonts w:asciiTheme="minorHAnsi" w:hAnsiTheme="minorHAnsi" w:cstheme="minorHAnsi"/>
          <w:lang w:val="pl-PL"/>
        </w:rPr>
        <w:t>NN 84/2015: Pravilnik o obavljanju gospodarskog ribolova na moru mrežama stajaćicama, klopkastim, udičarskim i probodnim ribolovnim alatima</w:t>
      </w:r>
    </w:p>
    <w:p w14:paraId="33839A30" w14:textId="77777777" w:rsidR="005B0A15" w:rsidRPr="008430D4" w:rsidRDefault="005B0A15" w:rsidP="005B0A15">
      <w:pPr>
        <w:pStyle w:val="Odlomakpopisa"/>
        <w:numPr>
          <w:ilvl w:val="0"/>
          <w:numId w:val="13"/>
        </w:numPr>
        <w:rPr>
          <w:rFonts w:asciiTheme="minorHAnsi" w:hAnsiTheme="minorHAnsi" w:cstheme="minorHAnsi"/>
        </w:rPr>
      </w:pPr>
      <w:r w:rsidRPr="00605E87">
        <w:rPr>
          <w:rFonts w:asciiTheme="minorHAnsi" w:hAnsiTheme="minorHAnsi" w:cstheme="minorHAnsi"/>
        </w:rPr>
        <w:t>S</w:t>
      </w:r>
      <w:r>
        <w:rPr>
          <w:rFonts w:asciiTheme="minorHAnsi" w:hAnsiTheme="minorHAnsi" w:cstheme="minorHAnsi"/>
        </w:rPr>
        <w:t>tergiou</w:t>
      </w:r>
      <w:r w:rsidRPr="00605E87">
        <w:rPr>
          <w:rFonts w:asciiTheme="minorHAnsi" w:hAnsiTheme="minorHAnsi" w:cstheme="minorHAnsi"/>
        </w:rPr>
        <w:t>, K.I., D.K. M</w:t>
      </w:r>
      <w:r>
        <w:rPr>
          <w:rFonts w:asciiTheme="minorHAnsi" w:hAnsiTheme="minorHAnsi" w:cstheme="minorHAnsi"/>
        </w:rPr>
        <w:t>outopoulos</w:t>
      </w:r>
      <w:r w:rsidRPr="00605E87">
        <w:rPr>
          <w:rFonts w:asciiTheme="minorHAnsi" w:hAnsiTheme="minorHAnsi" w:cstheme="minorHAnsi"/>
        </w:rPr>
        <w:t>, M.C. S</w:t>
      </w:r>
      <w:r>
        <w:rPr>
          <w:rFonts w:asciiTheme="minorHAnsi" w:hAnsiTheme="minorHAnsi" w:cstheme="minorHAnsi"/>
        </w:rPr>
        <w:t>origuer</w:t>
      </w:r>
      <w:r w:rsidRPr="00605E87">
        <w:rPr>
          <w:rFonts w:asciiTheme="minorHAnsi" w:hAnsiTheme="minorHAnsi" w:cstheme="minorHAnsi"/>
        </w:rPr>
        <w:t>, E. P</w:t>
      </w:r>
      <w:r>
        <w:rPr>
          <w:rFonts w:asciiTheme="minorHAnsi" w:hAnsiTheme="minorHAnsi" w:cstheme="minorHAnsi"/>
        </w:rPr>
        <w:t>uente</w:t>
      </w:r>
      <w:r w:rsidRPr="00605E87">
        <w:rPr>
          <w:rFonts w:asciiTheme="minorHAnsi" w:hAnsiTheme="minorHAnsi" w:cstheme="minorHAnsi"/>
        </w:rPr>
        <w:t>, P.G. L</w:t>
      </w:r>
      <w:r>
        <w:rPr>
          <w:rFonts w:asciiTheme="minorHAnsi" w:hAnsiTheme="minorHAnsi" w:cstheme="minorHAnsi"/>
        </w:rPr>
        <w:t>ino</w:t>
      </w:r>
      <w:r w:rsidRPr="00605E87">
        <w:rPr>
          <w:rFonts w:asciiTheme="minorHAnsi" w:hAnsiTheme="minorHAnsi" w:cstheme="minorHAnsi"/>
        </w:rPr>
        <w:t>, C. Z</w:t>
      </w:r>
      <w:r>
        <w:rPr>
          <w:rFonts w:asciiTheme="minorHAnsi" w:hAnsiTheme="minorHAnsi" w:cstheme="minorHAnsi"/>
        </w:rPr>
        <w:t>abala</w:t>
      </w:r>
      <w:r w:rsidRPr="00605E87">
        <w:rPr>
          <w:rFonts w:asciiTheme="minorHAnsi" w:hAnsiTheme="minorHAnsi" w:cstheme="minorHAnsi"/>
        </w:rPr>
        <w:t>, P. M</w:t>
      </w:r>
      <w:r>
        <w:rPr>
          <w:rFonts w:asciiTheme="minorHAnsi" w:hAnsiTheme="minorHAnsi" w:cstheme="minorHAnsi"/>
        </w:rPr>
        <w:t>onteiro</w:t>
      </w:r>
      <w:r w:rsidRPr="00605E87">
        <w:rPr>
          <w:rFonts w:asciiTheme="minorHAnsi" w:hAnsiTheme="minorHAnsi" w:cstheme="minorHAnsi"/>
        </w:rPr>
        <w:t>, L.A. E</w:t>
      </w:r>
      <w:r>
        <w:rPr>
          <w:rFonts w:asciiTheme="minorHAnsi" w:hAnsiTheme="minorHAnsi" w:cstheme="minorHAnsi"/>
        </w:rPr>
        <w:t>rrazkin</w:t>
      </w:r>
      <w:r w:rsidRPr="00605E87">
        <w:rPr>
          <w:rFonts w:asciiTheme="minorHAnsi" w:hAnsiTheme="minorHAnsi" w:cstheme="minorHAnsi"/>
        </w:rPr>
        <w:t xml:space="preserve"> &amp; K. E</w:t>
      </w:r>
      <w:r>
        <w:rPr>
          <w:rFonts w:asciiTheme="minorHAnsi" w:hAnsiTheme="minorHAnsi" w:cstheme="minorHAnsi"/>
        </w:rPr>
        <w:t>rzini</w:t>
      </w:r>
      <w:r w:rsidRPr="00605E87">
        <w:rPr>
          <w:rFonts w:asciiTheme="minorHAnsi" w:hAnsiTheme="minorHAnsi" w:cstheme="minorHAnsi"/>
        </w:rPr>
        <w:t>. 2006. Trammel net catch species composition, catch rates and métiers in southern European waters: a multivariate approach. Fish. Res., 79: 170–182.</w:t>
      </w:r>
    </w:p>
    <w:p w14:paraId="5ABEE885" w14:textId="0A7B2D6B" w:rsidR="005B0A15" w:rsidRPr="008430D4" w:rsidRDefault="005B0A15" w:rsidP="005B0A15">
      <w:pPr>
        <w:pStyle w:val="Odlomakpopisa"/>
        <w:numPr>
          <w:ilvl w:val="0"/>
          <w:numId w:val="13"/>
        </w:numPr>
        <w:rPr>
          <w:rFonts w:asciiTheme="minorHAnsi" w:hAnsiTheme="minorHAnsi" w:cstheme="minorHAnsi"/>
        </w:rPr>
      </w:pPr>
      <w:r w:rsidRPr="008430D4">
        <w:rPr>
          <w:rFonts w:asciiTheme="minorHAnsi" w:hAnsiTheme="minorHAnsi" w:cstheme="minorHAnsi"/>
        </w:rPr>
        <w:t>S</w:t>
      </w:r>
      <w:r>
        <w:rPr>
          <w:rFonts w:asciiTheme="minorHAnsi" w:hAnsiTheme="minorHAnsi" w:cstheme="minorHAnsi"/>
        </w:rPr>
        <w:t>tobart</w:t>
      </w:r>
      <w:r w:rsidRPr="008430D4">
        <w:rPr>
          <w:rFonts w:asciiTheme="minorHAnsi" w:hAnsiTheme="minorHAnsi" w:cstheme="minorHAnsi"/>
        </w:rPr>
        <w:t>, B., R. W</w:t>
      </w:r>
      <w:r>
        <w:rPr>
          <w:rFonts w:asciiTheme="minorHAnsi" w:hAnsiTheme="minorHAnsi" w:cstheme="minorHAnsi"/>
        </w:rPr>
        <w:t>arwick</w:t>
      </w:r>
      <w:r w:rsidRPr="008430D4">
        <w:rPr>
          <w:rFonts w:asciiTheme="minorHAnsi" w:hAnsiTheme="minorHAnsi" w:cstheme="minorHAnsi"/>
        </w:rPr>
        <w:t>, C. G</w:t>
      </w:r>
      <w:r>
        <w:rPr>
          <w:rFonts w:asciiTheme="minorHAnsi" w:hAnsiTheme="minorHAnsi" w:cstheme="minorHAnsi"/>
        </w:rPr>
        <w:t>onzalez</w:t>
      </w:r>
      <w:r w:rsidRPr="008430D4">
        <w:rPr>
          <w:rFonts w:asciiTheme="minorHAnsi" w:hAnsiTheme="minorHAnsi" w:cstheme="minorHAnsi"/>
        </w:rPr>
        <w:t>, S. M</w:t>
      </w:r>
      <w:r>
        <w:rPr>
          <w:rFonts w:asciiTheme="minorHAnsi" w:hAnsiTheme="minorHAnsi" w:cstheme="minorHAnsi"/>
        </w:rPr>
        <w:t>allo</w:t>
      </w:r>
      <w:r w:rsidRPr="008430D4">
        <w:rPr>
          <w:rFonts w:asciiTheme="minorHAnsi" w:hAnsiTheme="minorHAnsi" w:cstheme="minorHAnsi"/>
        </w:rPr>
        <w:t>, D. D</w:t>
      </w:r>
      <w:r>
        <w:rPr>
          <w:rFonts w:asciiTheme="minorHAnsi" w:hAnsiTheme="minorHAnsi" w:cstheme="minorHAnsi"/>
        </w:rPr>
        <w:t>iaz</w:t>
      </w:r>
      <w:r w:rsidRPr="008430D4">
        <w:rPr>
          <w:rFonts w:asciiTheme="minorHAnsi" w:hAnsiTheme="minorHAnsi" w:cstheme="minorHAnsi"/>
        </w:rPr>
        <w:t>, O.  R</w:t>
      </w:r>
      <w:r>
        <w:rPr>
          <w:rFonts w:asciiTheme="minorHAnsi" w:hAnsiTheme="minorHAnsi" w:cstheme="minorHAnsi"/>
        </w:rPr>
        <w:t>enones</w:t>
      </w:r>
      <w:r w:rsidRPr="008430D4">
        <w:rPr>
          <w:rFonts w:asciiTheme="minorHAnsi" w:hAnsiTheme="minorHAnsi" w:cstheme="minorHAnsi"/>
        </w:rPr>
        <w:t>, &amp; R. G</w:t>
      </w:r>
      <w:r>
        <w:rPr>
          <w:rFonts w:asciiTheme="minorHAnsi" w:hAnsiTheme="minorHAnsi" w:cstheme="minorHAnsi"/>
        </w:rPr>
        <w:t>oni</w:t>
      </w:r>
      <w:r w:rsidRPr="008430D4">
        <w:rPr>
          <w:rFonts w:asciiTheme="minorHAnsi" w:hAnsiTheme="minorHAnsi" w:cstheme="minorHAnsi"/>
        </w:rPr>
        <w:t>. 2009. Long-term and spillover effects of a marine protected area on an exploited fish community. Mar. Ecol</w:t>
      </w:r>
      <w:r w:rsidR="00E1334B">
        <w:rPr>
          <w:rFonts w:asciiTheme="minorHAnsi" w:hAnsiTheme="minorHAnsi" w:cstheme="minorHAnsi"/>
        </w:rPr>
        <w:t xml:space="preserve">. </w:t>
      </w:r>
      <w:r w:rsidRPr="008430D4">
        <w:rPr>
          <w:rFonts w:asciiTheme="minorHAnsi" w:hAnsiTheme="minorHAnsi" w:cstheme="minorHAnsi"/>
        </w:rPr>
        <w:t>Prog. Ser., 384: 47-60.</w:t>
      </w:r>
    </w:p>
    <w:p w14:paraId="68EB2249" w14:textId="77777777" w:rsidR="005B0A15" w:rsidRPr="00E13724" w:rsidRDefault="005B0A15" w:rsidP="005B0A15">
      <w:pPr>
        <w:rPr>
          <w:rFonts w:asciiTheme="minorHAnsi" w:hAnsiTheme="minorHAnsi" w:cstheme="minorHAnsi"/>
          <w:lang w:val="pl-PL"/>
        </w:rPr>
      </w:pPr>
    </w:p>
    <w:p w14:paraId="1AFBB1C7" w14:textId="77777777" w:rsidR="005B0A15" w:rsidRPr="005B0A15" w:rsidRDefault="005B0A15" w:rsidP="005B0A15"/>
    <w:p w14:paraId="6BC965F9" w14:textId="77777777" w:rsidR="004F39B2" w:rsidRPr="00F4714D" w:rsidRDefault="004F39B2" w:rsidP="004F39B2">
      <w:pPr>
        <w:pStyle w:val="Naslov2"/>
        <w:rPr>
          <w:rStyle w:val="Naglaeno"/>
          <w:rFonts w:ascii="Arial" w:hAnsi="Arial" w:cs="Arial"/>
          <w:b w:val="0"/>
          <w:iCs/>
          <w:color w:val="333399"/>
          <w:sz w:val="24"/>
          <w:szCs w:val="24"/>
        </w:rPr>
      </w:pPr>
    </w:p>
    <w:p w14:paraId="6A138CFE" w14:textId="77777777" w:rsidR="004F39B2" w:rsidRPr="00350E7E" w:rsidRDefault="004F39B2" w:rsidP="004F39B2">
      <w:pPr>
        <w:rPr>
          <w:rStyle w:val="Naglaeno"/>
          <w:rFonts w:ascii="Arial" w:hAnsi="Arial" w:cs="Arial"/>
          <w:iCs/>
          <w:color w:val="32589C"/>
          <w:szCs w:val="24"/>
        </w:rPr>
      </w:pPr>
    </w:p>
    <w:p w14:paraId="00A04DE2" w14:textId="10BF8EBC" w:rsidR="004F39B2" w:rsidRDefault="004F39B2" w:rsidP="004F39B2">
      <w:pPr>
        <w:rPr>
          <w:rStyle w:val="Naglaeno"/>
          <w:rFonts w:ascii="Arial" w:hAnsi="Arial" w:cs="Arial"/>
          <w:iCs/>
          <w:color w:val="32589C"/>
          <w:szCs w:val="24"/>
        </w:rPr>
      </w:pPr>
      <w:r w:rsidRPr="00350E7E">
        <w:rPr>
          <w:rStyle w:val="Naglaeno"/>
          <w:rFonts w:ascii="Arial" w:hAnsi="Arial" w:cs="Arial"/>
          <w:iCs/>
          <w:color w:val="32589C"/>
          <w:szCs w:val="24"/>
        </w:rPr>
        <w:t>Type of Action</w:t>
      </w:r>
    </w:p>
    <w:p w14:paraId="1FD373FA" w14:textId="77777777" w:rsidR="00350E7E" w:rsidRPr="00350E7E" w:rsidRDefault="00350E7E" w:rsidP="004F39B2">
      <w:pPr>
        <w:rPr>
          <w:rStyle w:val="Naglaeno"/>
          <w:rFonts w:ascii="Arial" w:hAnsi="Arial" w:cs="Arial"/>
          <w:iCs/>
          <w:color w:val="32589C"/>
          <w:szCs w:val="24"/>
        </w:rPr>
      </w:pPr>
    </w:p>
    <w:p w14:paraId="55DE87D4" w14:textId="0F09E5C4" w:rsidR="00350E7E" w:rsidRPr="00350E7E" w:rsidRDefault="00350E7E" w:rsidP="00350E7E">
      <w:pPr>
        <w:pStyle w:val="Odlomakpopisa"/>
        <w:numPr>
          <w:ilvl w:val="0"/>
          <w:numId w:val="12"/>
        </w:numPr>
        <w:rPr>
          <w:rFonts w:ascii="Arial" w:hAnsi="Arial" w:cs="Arial"/>
          <w:b/>
          <w:color w:val="32589C"/>
        </w:rPr>
      </w:pPr>
      <w:r w:rsidRPr="00350E7E">
        <w:rPr>
          <w:rFonts w:ascii="Arial" w:hAnsi="Arial" w:cs="Arial"/>
          <w:b/>
          <w:color w:val="32589C"/>
        </w:rPr>
        <w:t>Testing trammel nets “listare” selectivity mesh size 40mm and 42 mm</w:t>
      </w:r>
    </w:p>
    <w:p w14:paraId="2F458563" w14:textId="77777777" w:rsidR="004F39B2" w:rsidRDefault="004F39B2" w:rsidP="004F39B2">
      <w:pPr>
        <w:rPr>
          <w:b/>
          <w:color w:val="44546A" w:themeColor="text2"/>
        </w:rPr>
      </w:pPr>
    </w:p>
    <w:p w14:paraId="0734DFF8" w14:textId="77777777" w:rsidR="00413CB1" w:rsidRDefault="00413CB1" w:rsidP="00413CB1">
      <w:pPr>
        <w:rPr>
          <w:rStyle w:val="Naglaeno"/>
          <w:rFonts w:ascii="Arial" w:hAnsi="Arial" w:cs="Arial"/>
          <w:iCs/>
          <w:color w:val="333399"/>
          <w:szCs w:val="24"/>
        </w:rPr>
      </w:pPr>
      <w:r w:rsidRPr="00F4714D">
        <w:rPr>
          <w:rStyle w:val="Naglaeno"/>
          <w:rFonts w:ascii="Arial" w:hAnsi="Arial" w:cs="Arial"/>
          <w:iCs/>
          <w:color w:val="333399"/>
          <w:szCs w:val="24"/>
        </w:rPr>
        <w:t>Innovation needs addressed</w:t>
      </w:r>
    </w:p>
    <w:p w14:paraId="775ED9BF" w14:textId="77777777" w:rsidR="00413CB1" w:rsidRDefault="00413CB1" w:rsidP="00B076CF"/>
    <w:p w14:paraId="67951CDD" w14:textId="1280EF09" w:rsidR="00B076CF" w:rsidRDefault="00B076CF" w:rsidP="00B076CF">
      <w:r w:rsidRPr="00554972">
        <w:t xml:space="preserve">One-layer gillnets and three-layer trammel nets are probably the most commonly used fishing gear along coastal eastern Adriatic. Regional differences, conditioned by the distribution of target species, exist in frequency of their use. While, in west coast of peninsula Istra (northern Adriatic), trammel nets of smaller height called “listarice”, with </w:t>
      </w:r>
      <w:r w:rsidRPr="00463DEB">
        <w:rPr>
          <w:i/>
        </w:rPr>
        <w:t>Solea vulgaris</w:t>
      </w:r>
      <w:r w:rsidRPr="00554972">
        <w:t xml:space="preserve"> as main target, are the main trammel nets used in winter, in middle and south Adriatic trammel nets called “poponice” </w:t>
      </w:r>
      <w:r>
        <w:t xml:space="preserve">(min mesh size 40 mm) </w:t>
      </w:r>
      <w:r w:rsidRPr="00554972">
        <w:t xml:space="preserve">are prevalent (closed season </w:t>
      </w:r>
      <w:r>
        <w:t>15.5</w:t>
      </w:r>
      <w:r w:rsidRPr="00554972">
        <w:t>-</w:t>
      </w:r>
      <w:r>
        <w:t>10</w:t>
      </w:r>
      <w:r w:rsidRPr="00554972">
        <w:t>.0</w:t>
      </w:r>
      <w:r>
        <w:t>9</w:t>
      </w:r>
      <w:r w:rsidRPr="00554972">
        <w:t xml:space="preserve">). </w:t>
      </w:r>
      <w:r>
        <w:t xml:space="preserve">Also, specific trammel nets called sipara (min mesh size 32 mm) intended for catching </w:t>
      </w:r>
      <w:r w:rsidRPr="00463DEB">
        <w:rPr>
          <w:i/>
        </w:rPr>
        <w:t>Sepia officinalis</w:t>
      </w:r>
      <w:r>
        <w:t xml:space="preserve"> </w:t>
      </w:r>
      <w:r w:rsidRPr="00554972">
        <w:t xml:space="preserve">nets </w:t>
      </w:r>
      <w:r w:rsidRPr="00463DEB">
        <w:t>(</w:t>
      </w:r>
      <w:r>
        <w:t>open</w:t>
      </w:r>
      <w:r w:rsidRPr="00463DEB">
        <w:t xml:space="preserve"> season </w:t>
      </w:r>
      <w:r>
        <w:t>01</w:t>
      </w:r>
      <w:r w:rsidRPr="00463DEB">
        <w:t>.</w:t>
      </w:r>
      <w:r>
        <w:t>2</w:t>
      </w:r>
      <w:r w:rsidRPr="00463DEB">
        <w:t>-1</w:t>
      </w:r>
      <w:r>
        <w:t>5</w:t>
      </w:r>
      <w:r w:rsidRPr="00463DEB">
        <w:t>.0</w:t>
      </w:r>
      <w:r>
        <w:t>6</w:t>
      </w:r>
      <w:r w:rsidRPr="00463DEB">
        <w:t xml:space="preserve">) </w:t>
      </w:r>
      <w:r w:rsidRPr="00554972">
        <w:t xml:space="preserve">have traditionally been </w:t>
      </w:r>
      <w:r>
        <w:t xml:space="preserve">used in the northern Adriatic. The trammel nets are </w:t>
      </w:r>
      <w:r w:rsidRPr="00554972">
        <w:t>the favoured fishing gear of Croatia’s artisanal fishermen as they regard it as the most efficient one providing them with catches as lush as possible. On the other hand, numerous studies, besides confirming their great catchability, have pointed out the low selectiveness resulting from their specific construction and operation properties (J</w:t>
      </w:r>
      <w:r>
        <w:t>ardas</w:t>
      </w:r>
      <w:r w:rsidRPr="00554972">
        <w:t xml:space="preserve"> et al., 1998 and references therein). Although, artisanal fisheries are generally perceived as highly efficient low impact fisheries that generate few discards (S</w:t>
      </w:r>
      <w:r>
        <w:t>tobart</w:t>
      </w:r>
      <w:r w:rsidRPr="00554972">
        <w:t xml:space="preserve"> et al., 2009 and references therein), this fishery affect numerous species due to continuous substantial fishermen practice, despite having preferred target species. Illustrative of the aforementioned, trammel nets are often target specific, but important part of the catch consists of multi-species by-</w:t>
      </w:r>
    </w:p>
    <w:p w14:paraId="0B7B941C" w14:textId="77777777" w:rsidR="00B076CF" w:rsidRPr="00554972" w:rsidRDefault="00B076CF" w:rsidP="00B076CF">
      <w:r w:rsidRPr="00554972">
        <w:t>catch (S</w:t>
      </w:r>
      <w:r>
        <w:t>tergiou</w:t>
      </w:r>
      <w:r w:rsidRPr="00554972">
        <w:t xml:space="preserve"> et al., 2006). Legislative changes of Croatian artisanal fishing regulations have mostly been aimed at trammel nets and encompass the increase in minimum inner layer mesh size of trammel net from 28 to 40 mm in 1999 and excluding the trammel net from subsistence artisanal fishing in 2002. Additionally, in 2002 for artisanal subsistence fishing legal provisions proclaimed a daily catch limit of 5 kg and reduced the allowed quantity of most types of gillnets, orienting it thus much more to trap and line fishing.</w:t>
      </w:r>
    </w:p>
    <w:p w14:paraId="1EED9AD0" w14:textId="77777777" w:rsidR="00B076CF" w:rsidRPr="00554972" w:rsidRDefault="00B076CF" w:rsidP="00B076CF"/>
    <w:p w14:paraId="191AE9C4" w14:textId="35EA66DD" w:rsidR="004F39B2" w:rsidRDefault="004F39B2" w:rsidP="004F39B2">
      <w:pPr>
        <w:rPr>
          <w:rFonts w:ascii="Arial" w:hAnsi="Arial" w:cs="Arial"/>
          <w:b/>
          <w:color w:val="32589C"/>
        </w:rPr>
      </w:pPr>
      <w:r w:rsidRPr="004F39B2">
        <w:rPr>
          <w:rFonts w:ascii="Arial" w:hAnsi="Arial" w:cs="Arial"/>
          <w:b/>
          <w:color w:val="32589C"/>
        </w:rPr>
        <w:t>Pilot area</w:t>
      </w:r>
    </w:p>
    <w:p w14:paraId="7C78FAA8" w14:textId="4834FF15" w:rsidR="009751D6" w:rsidRDefault="009751D6" w:rsidP="004F39B2">
      <w:pPr>
        <w:rPr>
          <w:rFonts w:ascii="Arial" w:hAnsi="Arial" w:cs="Arial"/>
          <w:b/>
          <w:color w:val="32589C"/>
        </w:rPr>
      </w:pPr>
    </w:p>
    <w:p w14:paraId="4819E92D" w14:textId="77777777" w:rsidR="009751D6" w:rsidRDefault="009751D6" w:rsidP="009751D6">
      <w:r>
        <w:t>The trammel nets listare are used</w:t>
      </w:r>
      <w:r w:rsidRPr="004D0E82">
        <w:t xml:space="preserve"> predominantly </w:t>
      </w:r>
      <w:r>
        <w:t xml:space="preserve">in the </w:t>
      </w:r>
      <w:r w:rsidRPr="004D0E82">
        <w:t xml:space="preserve">western Istrian waters intended for the </w:t>
      </w:r>
      <w:r>
        <w:t xml:space="preserve">catching </w:t>
      </w:r>
      <w:r w:rsidRPr="004D0E82">
        <w:rPr>
          <w:i/>
        </w:rPr>
        <w:t xml:space="preserve">Solea vulgaris (family Soleidae), </w:t>
      </w:r>
      <w:r w:rsidRPr="004D0E82">
        <w:t xml:space="preserve">but also of some other species, </w:t>
      </w:r>
      <w:r>
        <w:t xml:space="preserve">like </w:t>
      </w:r>
      <w:r w:rsidRPr="004D0E82">
        <w:rPr>
          <w:i/>
        </w:rPr>
        <w:t>Synapturichthys kleinii</w:t>
      </w:r>
      <w:r>
        <w:t xml:space="preserve"> and </w:t>
      </w:r>
      <w:r w:rsidRPr="004D0E82">
        <w:rPr>
          <w:i/>
        </w:rPr>
        <w:t>Pegus impar</w:t>
      </w:r>
      <w:r w:rsidRPr="004D0E82">
        <w:t>. They also effectively catch cuttlefish (</w:t>
      </w:r>
      <w:r w:rsidRPr="004D0E82">
        <w:rPr>
          <w:i/>
        </w:rPr>
        <w:t>Sepia officinalis</w:t>
      </w:r>
      <w:r w:rsidRPr="004D0E82">
        <w:t xml:space="preserve">) and other demersal fish, crustaceans and cephalopods. The </w:t>
      </w:r>
      <w:r>
        <w:t xml:space="preserve">nets </w:t>
      </w:r>
      <w:r w:rsidRPr="004D0E82">
        <w:t xml:space="preserve">commonly used </w:t>
      </w:r>
      <w:r>
        <w:t>Croatia</w:t>
      </w:r>
      <w:r w:rsidRPr="004D0E82">
        <w:t xml:space="preserve"> are 18 m long and usually 0.8 m - 1 m high. They are usually made of synthetic trophil twisted thread and are joined in series of up to 250 or more nets. </w:t>
      </w:r>
      <w:r>
        <w:t>They are intended to use</w:t>
      </w:r>
      <w:r w:rsidRPr="004D0E82">
        <w:t xml:space="preserve"> only at night: either all night (from afternoon to morning) or only part of the night (from afternoon to late night - the so-called alba). They also descend tens of miles offshore, perpendicular to the open sea (transversely to the direction of motion of the fish), but always solely depending on the sea currents (always downstream due to less dirt).</w:t>
      </w:r>
      <w:r>
        <w:t xml:space="preserve"> </w:t>
      </w:r>
    </w:p>
    <w:p w14:paraId="25132C8E" w14:textId="77777777" w:rsidR="009751D6" w:rsidRDefault="009751D6" w:rsidP="009751D6"/>
    <w:p w14:paraId="6BA108D1" w14:textId="77777777" w:rsidR="009751D6" w:rsidRDefault="009751D6" w:rsidP="009751D6">
      <w:r w:rsidRPr="004D0E82">
        <w:t xml:space="preserve">The studied area is a specific area, which in its properties differs in many respects from other parts of the Adriatic, of which only some stand out: , shallow depth and high intake of organic nutrients from the land, especially nitrogen and phosphorus, which is why abundance of phytoplankton species is usually accompanied by seasonal and annual fluctuations of freshwater influences of the northern Adriatic alps and nutrient intakes, b) the area is characterized by sandy-detrital biocenosis, mainly muddy bottom, with low transparency, c) the closest part of the Adriatic, whose depth in the study area is generally about 30 m, except for some limited depressions near Umag and Cape Savudrija, where the depth was slightly deeper, d) the area where they occur some economically significant species, which are rare or not found at all in other parts our fishing sea. Our sampling was mainly done in the waters of Savudrija, Umag and Poreč (Figure </w:t>
      </w:r>
      <w:r>
        <w:t>1</w:t>
      </w:r>
      <w:r w:rsidRPr="004D0E82">
        <w:t>).</w:t>
      </w:r>
    </w:p>
    <w:p w14:paraId="1BDC33D6" w14:textId="77777777" w:rsidR="009751D6" w:rsidRDefault="009751D6" w:rsidP="009751D6"/>
    <w:p w14:paraId="69BD6099" w14:textId="77777777" w:rsidR="009751D6" w:rsidRDefault="009751D6" w:rsidP="009751D6">
      <w:r>
        <w:t xml:space="preserve">Pilot area was northern Adriatic / </w:t>
      </w:r>
      <w:r w:rsidRPr="00996C76">
        <w:t>West coast of Istria (3 vessels)</w:t>
      </w:r>
    </w:p>
    <w:p w14:paraId="212FAED7" w14:textId="77777777" w:rsidR="009751D6" w:rsidRPr="00B17804" w:rsidRDefault="009751D6" w:rsidP="009751D6">
      <w:pPr>
        <w:spacing w:before="240" w:after="240" w:line="360" w:lineRule="auto"/>
        <w:jc w:val="center"/>
        <w:rPr>
          <w:rFonts w:ascii="Times New Roman" w:hAnsi="Times New Roman"/>
          <w:b/>
          <w:bCs/>
          <w:lang w:val="hr-HR"/>
        </w:rPr>
      </w:pPr>
      <w:r w:rsidRPr="00D52257">
        <w:rPr>
          <w:rFonts w:ascii="Times New Roman" w:hAnsi="Times New Roman"/>
          <w:noProof/>
          <w:lang w:val="hr-HR" w:eastAsia="hr-HR" w:bidi="ar-SA"/>
        </w:rPr>
        <w:drawing>
          <wp:inline distT="0" distB="0" distL="0" distR="0" wp14:anchorId="0D28B910" wp14:editId="6E504957">
            <wp:extent cx="3990975" cy="3112754"/>
            <wp:effectExtent l="0" t="0" r="0" b="0"/>
            <wp:docPr id="90" name="Picture 90" descr="C:\Users\Dario\Desktop\listar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io\Desktop\listara kart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23174" t="6053" b="12786"/>
                    <a:stretch/>
                  </pic:blipFill>
                  <pic:spPr bwMode="auto">
                    <a:xfrm>
                      <a:off x="0" y="0"/>
                      <a:ext cx="4002237" cy="3121538"/>
                    </a:xfrm>
                    <a:prstGeom prst="rect">
                      <a:avLst/>
                    </a:prstGeom>
                    <a:noFill/>
                    <a:ln>
                      <a:noFill/>
                    </a:ln>
                    <a:extLst>
                      <a:ext uri="{53640926-AAD7-44D8-BBD7-CCE9431645EC}">
                        <a14:shadowObscured xmlns:a14="http://schemas.microsoft.com/office/drawing/2010/main"/>
                      </a:ext>
                    </a:extLst>
                  </pic:spPr>
                </pic:pic>
              </a:graphicData>
            </a:graphic>
          </wp:inline>
        </w:drawing>
      </w:r>
      <w:r w:rsidRPr="007602B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D533F1A" w14:textId="77777777" w:rsidR="009751D6" w:rsidRDefault="009751D6" w:rsidP="009751D6">
      <w:r>
        <w:t>Figure 1. Investigation area</w:t>
      </w:r>
    </w:p>
    <w:p w14:paraId="3DA8AFD9" w14:textId="77777777" w:rsidR="009751D6" w:rsidRDefault="009751D6" w:rsidP="009751D6"/>
    <w:p w14:paraId="0B6EE4C9" w14:textId="77777777" w:rsidR="009751D6" w:rsidRDefault="009751D6" w:rsidP="009751D6">
      <w:r w:rsidRPr="009B2E62">
        <w:t xml:space="preserve">The spatial and temporal representation of </w:t>
      </w:r>
      <w:r w:rsidRPr="009B2E62">
        <w:rPr>
          <w:i/>
        </w:rPr>
        <w:t>Solea vulgaris</w:t>
      </w:r>
      <w:r w:rsidRPr="009B2E62">
        <w:t xml:space="preserve"> and other species caught in the surveyed nets was analyzed based on the results of their catch per month when surveys were carried out and the results of catches per unit of fishing effort, which in our studies made up the </w:t>
      </w:r>
      <w:r>
        <w:t>total catch</w:t>
      </w:r>
      <w:r w:rsidRPr="009B2E62">
        <w:t xml:space="preserve"> per one </w:t>
      </w:r>
      <w:r>
        <w:t>net.</w:t>
      </w:r>
    </w:p>
    <w:p w14:paraId="07F4D93D" w14:textId="77777777" w:rsidR="004F39B2" w:rsidRPr="004F39B2" w:rsidRDefault="004F39B2" w:rsidP="004F39B2">
      <w:pPr>
        <w:rPr>
          <w:rFonts w:ascii="Arial" w:hAnsi="Arial" w:cs="Arial"/>
          <w:b/>
          <w:color w:val="4472C4" w:themeColor="accent5"/>
        </w:rPr>
      </w:pPr>
    </w:p>
    <w:p w14:paraId="573EB6FA" w14:textId="0B14E97B" w:rsidR="004F39B2" w:rsidRDefault="004F39B2" w:rsidP="004F39B2">
      <w:pPr>
        <w:rPr>
          <w:rStyle w:val="Naglaeno"/>
          <w:rFonts w:ascii="Arial" w:hAnsi="Arial" w:cs="Arial"/>
          <w:iCs/>
          <w:color w:val="333399"/>
          <w:szCs w:val="24"/>
        </w:rPr>
      </w:pPr>
      <w:r w:rsidRPr="00F4714D">
        <w:rPr>
          <w:rStyle w:val="Naglaeno"/>
          <w:rFonts w:ascii="Arial" w:hAnsi="Arial" w:cs="Arial"/>
          <w:iCs/>
          <w:color w:val="333399"/>
          <w:szCs w:val="24"/>
        </w:rPr>
        <w:t>Company/operator/associations of operators involved</w:t>
      </w:r>
    </w:p>
    <w:p w14:paraId="513C7F79" w14:textId="2A445BFB" w:rsidR="004F39B2" w:rsidRDefault="004F39B2" w:rsidP="004F39B2">
      <w:pPr>
        <w:pStyle w:val="Naslov2"/>
        <w:rPr>
          <w:rStyle w:val="Naglaeno"/>
          <w:rFonts w:ascii="Arial" w:hAnsi="Arial" w:cs="Arial"/>
          <w:iCs/>
          <w:color w:val="333399"/>
          <w:sz w:val="24"/>
          <w:szCs w:val="24"/>
        </w:rPr>
      </w:pPr>
    </w:p>
    <w:p w14:paraId="04C7F2CA" w14:textId="77777777" w:rsidR="001C1388" w:rsidRDefault="001C1388" w:rsidP="001C1388">
      <w:pPr>
        <w:pStyle w:val="Odlomakpopisa"/>
        <w:numPr>
          <w:ilvl w:val="0"/>
          <w:numId w:val="14"/>
        </w:numPr>
      </w:pPr>
      <w:r>
        <w:rPr>
          <w:lang w:val="hr-HR"/>
        </w:rPr>
        <w:t xml:space="preserve">Daniele </w:t>
      </w:r>
      <w:r>
        <w:t>Turkovich</w:t>
      </w:r>
    </w:p>
    <w:p w14:paraId="05B9D886" w14:textId="77777777" w:rsidR="001C1388" w:rsidRDefault="001C1388" w:rsidP="001C1388">
      <w:pPr>
        <w:pStyle w:val="Odlomakpopisa"/>
        <w:numPr>
          <w:ilvl w:val="0"/>
          <w:numId w:val="14"/>
        </w:numPr>
      </w:pPr>
      <w:r>
        <w:t>Diego Makovac</w:t>
      </w:r>
    </w:p>
    <w:p w14:paraId="45B43571" w14:textId="77777777" w:rsidR="001C1388" w:rsidRDefault="001C1388" w:rsidP="001C1388">
      <w:pPr>
        <w:pStyle w:val="Odlomakpopisa"/>
        <w:numPr>
          <w:ilvl w:val="0"/>
          <w:numId w:val="14"/>
        </w:numPr>
      </w:pPr>
      <w:r>
        <w:t>Ranko Bonaca</w:t>
      </w:r>
    </w:p>
    <w:p w14:paraId="1B897E88" w14:textId="77777777" w:rsidR="001C1388" w:rsidRPr="001C1388" w:rsidRDefault="001C1388" w:rsidP="001C1388"/>
    <w:p w14:paraId="47179A7E" w14:textId="6F8EB82D" w:rsidR="004F39B2" w:rsidRDefault="004F39B2" w:rsidP="004F39B2">
      <w:pPr>
        <w:pStyle w:val="Naslov2"/>
        <w:rPr>
          <w:rStyle w:val="Naglaeno"/>
          <w:rFonts w:ascii="Arial" w:hAnsi="Arial" w:cs="Arial"/>
          <w:iCs/>
          <w:color w:val="333399"/>
          <w:sz w:val="24"/>
          <w:szCs w:val="24"/>
        </w:rPr>
      </w:pPr>
      <w:r w:rsidRPr="00F4714D">
        <w:rPr>
          <w:rStyle w:val="Naglaeno"/>
          <w:rFonts w:ascii="Arial" w:hAnsi="Arial" w:cs="Arial"/>
          <w:iCs/>
          <w:color w:val="333399"/>
          <w:sz w:val="24"/>
          <w:szCs w:val="24"/>
        </w:rPr>
        <w:t>Pilot testing results</w:t>
      </w:r>
    </w:p>
    <w:p w14:paraId="3C4DDB2A" w14:textId="11DDBF0A" w:rsidR="004F39B2" w:rsidRDefault="004F39B2" w:rsidP="004F39B2">
      <w:pPr>
        <w:rPr>
          <w:rStyle w:val="Naglaeno"/>
          <w:rFonts w:ascii="Arial" w:hAnsi="Arial" w:cs="Arial"/>
          <w:iCs/>
          <w:color w:val="333399"/>
          <w:szCs w:val="24"/>
        </w:rPr>
      </w:pPr>
    </w:p>
    <w:p w14:paraId="266361E0" w14:textId="77777777" w:rsidR="001C1388" w:rsidRDefault="001C1388" w:rsidP="001C1388">
      <w:pPr>
        <w:spacing w:before="240" w:after="240"/>
        <w:rPr>
          <w:rFonts w:asciiTheme="minorHAnsi" w:hAnsiTheme="minorHAnsi" w:cstheme="minorHAnsi"/>
          <w:lang w:val="hr-HR"/>
        </w:rPr>
      </w:pPr>
      <w:bookmarkStart w:id="16" w:name="_Hlk28608812"/>
      <w:r w:rsidRPr="00AE3A1E">
        <w:rPr>
          <w:rFonts w:asciiTheme="minorHAnsi" w:hAnsiTheme="minorHAnsi" w:cstheme="minorHAnsi"/>
          <w:lang w:val="hr-HR"/>
        </w:rPr>
        <w:t>The qualitative-quantitative composition of the trammel nets listara (</w:t>
      </w:r>
      <w:r>
        <w:rPr>
          <w:rFonts w:asciiTheme="minorHAnsi" w:hAnsiTheme="minorHAnsi" w:cstheme="minorHAnsi"/>
          <w:lang w:val="hr-HR"/>
        </w:rPr>
        <w:t>mesh size</w:t>
      </w:r>
      <w:r w:rsidRPr="00AE3A1E">
        <w:rPr>
          <w:rFonts w:asciiTheme="minorHAnsi" w:hAnsiTheme="minorHAnsi" w:cstheme="minorHAnsi"/>
          <w:lang w:val="hr-HR"/>
        </w:rPr>
        <w:t xml:space="preserve"> 40 mm) </w:t>
      </w:r>
      <w:r>
        <w:rPr>
          <w:rFonts w:asciiTheme="minorHAnsi" w:hAnsiTheme="minorHAnsi" w:cstheme="minorHAnsi"/>
          <w:lang w:val="hr-HR"/>
        </w:rPr>
        <w:t>expressed as catch</w:t>
      </w:r>
      <w:r w:rsidRPr="00AE3A1E">
        <w:rPr>
          <w:rFonts w:asciiTheme="minorHAnsi" w:hAnsiTheme="minorHAnsi" w:cstheme="minorHAnsi"/>
          <w:lang w:val="hr-HR"/>
        </w:rPr>
        <w:t xml:space="preserve">/100m </w:t>
      </w:r>
      <w:r>
        <w:rPr>
          <w:rFonts w:asciiTheme="minorHAnsi" w:hAnsiTheme="minorHAnsi" w:cstheme="minorHAnsi"/>
          <w:lang w:val="hr-HR"/>
        </w:rPr>
        <w:t>is presented in the</w:t>
      </w:r>
      <w:r w:rsidRPr="00AE3A1E">
        <w:rPr>
          <w:rFonts w:asciiTheme="minorHAnsi" w:hAnsiTheme="minorHAnsi" w:cstheme="minorHAnsi"/>
          <w:b/>
          <w:lang w:val="hr-HR"/>
        </w:rPr>
        <w:t>Tabl</w:t>
      </w:r>
      <w:r>
        <w:rPr>
          <w:rFonts w:asciiTheme="minorHAnsi" w:hAnsiTheme="minorHAnsi" w:cstheme="minorHAnsi"/>
          <w:b/>
          <w:lang w:val="hr-HR"/>
        </w:rPr>
        <w:t>e 1</w:t>
      </w:r>
      <w:r w:rsidRPr="00AE3A1E">
        <w:rPr>
          <w:rFonts w:asciiTheme="minorHAnsi" w:hAnsiTheme="minorHAnsi" w:cstheme="minorHAnsi"/>
          <w:lang w:val="hr-HR"/>
        </w:rPr>
        <w:t xml:space="preserve">. </w:t>
      </w:r>
      <w:r>
        <w:rPr>
          <w:rFonts w:asciiTheme="minorHAnsi" w:hAnsiTheme="minorHAnsi" w:cstheme="minorHAnsi"/>
          <w:lang w:val="hr-HR"/>
        </w:rPr>
        <w:t>In total, 902.9</w:t>
      </w:r>
      <w:r w:rsidRPr="00AE3A1E">
        <w:rPr>
          <w:rFonts w:asciiTheme="minorHAnsi" w:hAnsiTheme="minorHAnsi" w:cstheme="minorHAnsi"/>
          <w:lang w:val="hr-HR"/>
        </w:rPr>
        <w:t xml:space="preserve"> kg </w:t>
      </w:r>
      <w:r>
        <w:rPr>
          <w:rFonts w:asciiTheme="minorHAnsi" w:hAnsiTheme="minorHAnsi" w:cstheme="minorHAnsi"/>
          <w:lang w:val="hr-HR"/>
        </w:rPr>
        <w:t>of different fish</w:t>
      </w:r>
      <w:r w:rsidRPr="00AE3A1E">
        <w:rPr>
          <w:rFonts w:asciiTheme="minorHAnsi" w:hAnsiTheme="minorHAnsi" w:cstheme="minorHAnsi"/>
          <w:lang w:val="hr-HR"/>
        </w:rPr>
        <w:t xml:space="preserve"> (</w:t>
      </w:r>
      <w:r>
        <w:rPr>
          <w:rFonts w:asciiTheme="minorHAnsi" w:hAnsiTheme="minorHAnsi" w:cstheme="minorHAnsi"/>
          <w:lang w:val="hr-HR"/>
        </w:rPr>
        <w:t>9</w:t>
      </w:r>
      <w:r w:rsidRPr="00AE3A1E">
        <w:rPr>
          <w:rFonts w:asciiTheme="minorHAnsi" w:hAnsiTheme="minorHAnsi" w:cstheme="minorHAnsi"/>
          <w:lang w:val="hr-HR"/>
        </w:rPr>
        <w:t xml:space="preserve"> </w:t>
      </w:r>
      <w:r>
        <w:rPr>
          <w:rFonts w:asciiTheme="minorHAnsi" w:hAnsiTheme="minorHAnsi" w:cstheme="minorHAnsi"/>
          <w:lang w:val="hr-HR"/>
        </w:rPr>
        <w:t>species</w:t>
      </w:r>
      <w:r w:rsidRPr="00AE3A1E">
        <w:rPr>
          <w:rFonts w:asciiTheme="minorHAnsi" w:hAnsiTheme="minorHAnsi" w:cstheme="minorHAnsi"/>
          <w:lang w:val="hr-HR"/>
        </w:rPr>
        <w:t xml:space="preserve">), </w:t>
      </w:r>
      <w:r>
        <w:rPr>
          <w:rFonts w:asciiTheme="minorHAnsi" w:hAnsiTheme="minorHAnsi" w:cstheme="minorHAnsi"/>
          <w:lang w:val="hr-HR"/>
        </w:rPr>
        <w:t>crabs</w:t>
      </w:r>
      <w:r w:rsidRPr="00AE3A1E">
        <w:rPr>
          <w:rFonts w:asciiTheme="minorHAnsi" w:hAnsiTheme="minorHAnsi" w:cstheme="minorHAnsi"/>
          <w:lang w:val="hr-HR"/>
        </w:rPr>
        <w:t xml:space="preserve"> (1) </w:t>
      </w:r>
      <w:r>
        <w:rPr>
          <w:rFonts w:asciiTheme="minorHAnsi" w:hAnsiTheme="minorHAnsi" w:cstheme="minorHAnsi"/>
          <w:lang w:val="hr-HR"/>
        </w:rPr>
        <w:t>and cephalopoda</w:t>
      </w:r>
      <w:r w:rsidRPr="00AE3A1E">
        <w:rPr>
          <w:rFonts w:asciiTheme="minorHAnsi" w:hAnsiTheme="minorHAnsi" w:cstheme="minorHAnsi"/>
          <w:lang w:val="hr-HR"/>
        </w:rPr>
        <w:t xml:space="preserve"> (1) </w:t>
      </w:r>
      <w:r>
        <w:rPr>
          <w:rFonts w:asciiTheme="minorHAnsi" w:hAnsiTheme="minorHAnsi" w:cstheme="minorHAnsi"/>
          <w:lang w:val="hr-HR"/>
        </w:rPr>
        <w:t>and bivalve</w:t>
      </w:r>
      <w:r w:rsidRPr="00AE3A1E">
        <w:rPr>
          <w:rFonts w:asciiTheme="minorHAnsi" w:hAnsiTheme="minorHAnsi" w:cstheme="minorHAnsi"/>
          <w:lang w:val="hr-HR"/>
        </w:rPr>
        <w:t xml:space="preserve"> (1) </w:t>
      </w:r>
      <w:r>
        <w:rPr>
          <w:rFonts w:asciiTheme="minorHAnsi" w:hAnsiTheme="minorHAnsi" w:cstheme="minorHAnsi"/>
          <w:lang w:val="hr-HR"/>
        </w:rPr>
        <w:t xml:space="preserve">in cca </w:t>
      </w:r>
      <w:r w:rsidRPr="00AE3A1E">
        <w:rPr>
          <w:rFonts w:asciiTheme="minorHAnsi" w:hAnsiTheme="minorHAnsi" w:cstheme="minorHAnsi"/>
          <w:lang w:val="hr-HR"/>
        </w:rPr>
        <w:t>4</w:t>
      </w:r>
      <w:r>
        <w:rPr>
          <w:rFonts w:asciiTheme="minorHAnsi" w:hAnsiTheme="minorHAnsi" w:cstheme="minorHAnsi"/>
          <w:lang w:val="hr-HR"/>
        </w:rPr>
        <w:t>.3</w:t>
      </w:r>
      <w:r w:rsidRPr="00AE3A1E">
        <w:rPr>
          <w:rFonts w:asciiTheme="minorHAnsi" w:hAnsiTheme="minorHAnsi" w:cstheme="minorHAnsi"/>
          <w:lang w:val="hr-HR"/>
        </w:rPr>
        <w:t xml:space="preserve"> km </w:t>
      </w:r>
      <w:r>
        <w:rPr>
          <w:rFonts w:asciiTheme="minorHAnsi" w:hAnsiTheme="minorHAnsi" w:cstheme="minorHAnsi"/>
          <w:lang w:val="hr-HR"/>
        </w:rPr>
        <w:t>of nets were caught.</w:t>
      </w:r>
      <w:r w:rsidRPr="00AE3A1E">
        <w:rPr>
          <w:rFonts w:asciiTheme="minorHAnsi" w:hAnsiTheme="minorHAnsi" w:cstheme="minorHAnsi"/>
          <w:lang w:val="hr-HR"/>
        </w:rPr>
        <w:t xml:space="preserve"> </w:t>
      </w:r>
      <w:r>
        <w:rPr>
          <w:rFonts w:asciiTheme="minorHAnsi" w:hAnsiTheme="minorHAnsi" w:cstheme="minorHAnsi"/>
          <w:lang w:val="hr-HR"/>
        </w:rPr>
        <w:t>Target species</w:t>
      </w:r>
      <w:r w:rsidRPr="00AE3A1E">
        <w:rPr>
          <w:rFonts w:asciiTheme="minorHAnsi" w:hAnsiTheme="minorHAnsi" w:cstheme="minorHAnsi"/>
          <w:lang w:val="hr-HR"/>
        </w:rPr>
        <w:t xml:space="preserve">, </w:t>
      </w:r>
      <w:r w:rsidRPr="00AE3A1E">
        <w:rPr>
          <w:rFonts w:asciiTheme="minorHAnsi" w:hAnsiTheme="minorHAnsi" w:cstheme="minorHAnsi"/>
          <w:i/>
          <w:iCs/>
          <w:lang w:val="hr-HR"/>
        </w:rPr>
        <w:t>Solea vulgaris</w:t>
      </w:r>
      <w:r w:rsidRPr="00AE3A1E">
        <w:rPr>
          <w:rFonts w:asciiTheme="minorHAnsi" w:hAnsiTheme="minorHAnsi" w:cstheme="minorHAnsi"/>
          <w:lang w:val="hr-HR"/>
        </w:rPr>
        <w:t xml:space="preserve"> </w:t>
      </w:r>
      <w:r>
        <w:rPr>
          <w:rFonts w:asciiTheme="minorHAnsi" w:hAnsiTheme="minorHAnsi" w:cstheme="minorHAnsi"/>
          <w:lang w:val="hr-HR"/>
        </w:rPr>
        <w:t xml:space="preserve">were represented in total catch with </w:t>
      </w:r>
      <w:r w:rsidRPr="00AE3A1E">
        <w:rPr>
          <w:rFonts w:asciiTheme="minorHAnsi" w:hAnsiTheme="minorHAnsi" w:cstheme="minorHAnsi"/>
          <w:lang w:val="hr-HR"/>
        </w:rPr>
        <w:t xml:space="preserve"> 92</w:t>
      </w:r>
      <w:r>
        <w:rPr>
          <w:rFonts w:asciiTheme="minorHAnsi" w:hAnsiTheme="minorHAnsi" w:cstheme="minorHAnsi"/>
          <w:lang w:val="hr-HR"/>
        </w:rPr>
        <w:t>.6</w:t>
      </w:r>
      <w:r w:rsidRPr="00AE3A1E">
        <w:rPr>
          <w:rFonts w:asciiTheme="minorHAnsi" w:hAnsiTheme="minorHAnsi" w:cstheme="minorHAnsi"/>
          <w:lang w:val="hr-HR"/>
        </w:rPr>
        <w:t xml:space="preserve"> % </w:t>
      </w:r>
      <w:r>
        <w:rPr>
          <w:rFonts w:asciiTheme="minorHAnsi" w:hAnsiTheme="minorHAnsi" w:cstheme="minorHAnsi"/>
          <w:lang w:val="hr-HR"/>
        </w:rPr>
        <w:t xml:space="preserve">in term of abundance and </w:t>
      </w:r>
      <w:r w:rsidRPr="00AE3A1E">
        <w:rPr>
          <w:rFonts w:asciiTheme="minorHAnsi" w:hAnsiTheme="minorHAnsi" w:cstheme="minorHAnsi"/>
          <w:lang w:val="hr-HR"/>
        </w:rPr>
        <w:t>9</w:t>
      </w:r>
      <w:r>
        <w:rPr>
          <w:rFonts w:asciiTheme="minorHAnsi" w:hAnsiTheme="minorHAnsi" w:cstheme="minorHAnsi"/>
          <w:lang w:val="hr-HR"/>
        </w:rPr>
        <w:t>1.4</w:t>
      </w:r>
      <w:r w:rsidRPr="00AE3A1E">
        <w:rPr>
          <w:rFonts w:asciiTheme="minorHAnsi" w:hAnsiTheme="minorHAnsi" w:cstheme="minorHAnsi"/>
          <w:lang w:val="hr-HR"/>
        </w:rPr>
        <w:t xml:space="preserve"> % </w:t>
      </w:r>
      <w:r>
        <w:rPr>
          <w:rFonts w:asciiTheme="minorHAnsi" w:hAnsiTheme="minorHAnsi" w:cstheme="minorHAnsi"/>
          <w:lang w:val="hr-HR"/>
        </w:rPr>
        <w:t>in term of biomass</w:t>
      </w:r>
      <w:r w:rsidRPr="00AE3A1E">
        <w:rPr>
          <w:rFonts w:asciiTheme="minorHAnsi" w:hAnsiTheme="minorHAnsi" w:cstheme="minorHAnsi"/>
          <w:lang w:val="hr-HR"/>
        </w:rPr>
        <w:t xml:space="preserve">. </w:t>
      </w:r>
      <w:r>
        <w:rPr>
          <w:rFonts w:asciiTheme="minorHAnsi" w:hAnsiTheme="minorHAnsi" w:cstheme="minorHAnsi"/>
          <w:lang w:val="hr-HR"/>
        </w:rPr>
        <w:t xml:space="preserve">Total catch of </w:t>
      </w:r>
      <w:r w:rsidRPr="00B85FD5">
        <w:rPr>
          <w:rFonts w:asciiTheme="minorHAnsi" w:hAnsiTheme="minorHAnsi" w:cstheme="minorHAnsi"/>
          <w:i/>
          <w:lang w:val="hr-HR"/>
        </w:rPr>
        <w:t>Solea vulgaris</w:t>
      </w:r>
      <w:r>
        <w:rPr>
          <w:rFonts w:asciiTheme="minorHAnsi" w:hAnsiTheme="minorHAnsi" w:cstheme="minorHAnsi"/>
          <w:lang w:val="hr-HR"/>
        </w:rPr>
        <w:t xml:space="preserve"> was</w:t>
      </w:r>
      <w:r w:rsidRPr="00AE3A1E">
        <w:rPr>
          <w:rFonts w:asciiTheme="minorHAnsi" w:hAnsiTheme="minorHAnsi" w:cstheme="minorHAnsi"/>
          <w:lang w:val="hr-HR"/>
        </w:rPr>
        <w:t xml:space="preserve"> </w:t>
      </w:r>
      <w:r>
        <w:rPr>
          <w:rFonts w:asciiTheme="minorHAnsi" w:hAnsiTheme="minorHAnsi" w:cstheme="minorHAnsi"/>
          <w:lang w:val="hr-HR"/>
        </w:rPr>
        <w:t>47.1</w:t>
      </w:r>
      <w:r w:rsidRPr="00AE3A1E">
        <w:rPr>
          <w:rFonts w:asciiTheme="minorHAnsi" w:hAnsiTheme="minorHAnsi" w:cstheme="minorHAnsi"/>
          <w:lang w:val="hr-HR"/>
        </w:rPr>
        <w:t xml:space="preserve"> kg</w:t>
      </w:r>
      <w:r>
        <w:rPr>
          <w:rFonts w:asciiTheme="minorHAnsi" w:hAnsiTheme="minorHAnsi" w:cstheme="minorHAnsi"/>
          <w:lang w:val="hr-HR"/>
        </w:rPr>
        <w:t xml:space="preserve"> </w:t>
      </w:r>
      <w:r w:rsidRPr="00AE3A1E">
        <w:rPr>
          <w:rFonts w:asciiTheme="minorHAnsi" w:hAnsiTheme="minorHAnsi" w:cstheme="minorHAnsi"/>
          <w:lang w:val="hr-HR"/>
        </w:rPr>
        <w:t>(</w:t>
      </w:r>
      <w:r>
        <w:rPr>
          <w:rFonts w:asciiTheme="minorHAnsi" w:hAnsiTheme="minorHAnsi" w:cstheme="minorHAnsi"/>
          <w:b/>
          <w:lang w:val="hr-HR"/>
        </w:rPr>
        <w:t>Figure 2</w:t>
      </w:r>
      <w:r w:rsidRPr="00AE3A1E">
        <w:rPr>
          <w:rFonts w:asciiTheme="minorHAnsi" w:hAnsiTheme="minorHAnsi" w:cstheme="minorHAnsi"/>
          <w:lang w:val="hr-HR"/>
        </w:rPr>
        <w:t xml:space="preserve">). </w:t>
      </w:r>
      <w:r>
        <w:rPr>
          <w:rFonts w:asciiTheme="minorHAnsi" w:hAnsiTheme="minorHAnsi" w:cstheme="minorHAnsi"/>
          <w:lang w:val="hr-HR"/>
        </w:rPr>
        <w:t>Other dominant species were</w:t>
      </w:r>
      <w:r w:rsidRPr="00AE3A1E">
        <w:rPr>
          <w:rFonts w:asciiTheme="minorHAnsi" w:hAnsiTheme="minorHAnsi" w:cstheme="minorHAnsi"/>
          <w:lang w:val="hr-HR"/>
        </w:rPr>
        <w:t xml:space="preserve"> </w:t>
      </w:r>
      <w:r w:rsidRPr="00AE3A1E">
        <w:rPr>
          <w:rFonts w:asciiTheme="minorHAnsi" w:hAnsiTheme="minorHAnsi" w:cstheme="minorHAnsi"/>
          <w:i/>
          <w:lang w:val="hr-HR"/>
        </w:rPr>
        <w:t>Scophthalmus rhombus</w:t>
      </w:r>
      <w:r w:rsidRPr="00AE3A1E">
        <w:rPr>
          <w:rFonts w:asciiTheme="minorHAnsi" w:hAnsiTheme="minorHAnsi" w:cstheme="minorHAnsi"/>
          <w:lang w:val="hr-HR"/>
        </w:rPr>
        <w:t xml:space="preserve"> (</w:t>
      </w:r>
      <w:r>
        <w:rPr>
          <w:rFonts w:asciiTheme="minorHAnsi" w:hAnsiTheme="minorHAnsi" w:cstheme="minorHAnsi"/>
          <w:lang w:val="hr-HR"/>
        </w:rPr>
        <w:t>0.9</w:t>
      </w:r>
      <w:r w:rsidRPr="00AE3A1E">
        <w:rPr>
          <w:rFonts w:asciiTheme="minorHAnsi" w:hAnsiTheme="minorHAnsi" w:cstheme="minorHAnsi"/>
          <w:lang w:val="hr-HR"/>
        </w:rPr>
        <w:t xml:space="preserve"> % biomas</w:t>
      </w:r>
      <w:r>
        <w:rPr>
          <w:rFonts w:asciiTheme="minorHAnsi" w:hAnsiTheme="minorHAnsi" w:cstheme="minorHAnsi"/>
          <w:lang w:val="hr-HR"/>
        </w:rPr>
        <w:t>s</w:t>
      </w:r>
      <w:r w:rsidRPr="00AE3A1E">
        <w:rPr>
          <w:rFonts w:asciiTheme="minorHAnsi" w:hAnsiTheme="minorHAnsi" w:cstheme="minorHAnsi"/>
          <w:lang w:val="hr-HR"/>
        </w:rPr>
        <w:t xml:space="preserve">) </w:t>
      </w:r>
      <w:r>
        <w:rPr>
          <w:rFonts w:asciiTheme="minorHAnsi" w:hAnsiTheme="minorHAnsi" w:cstheme="minorHAnsi"/>
          <w:lang w:val="hr-HR"/>
        </w:rPr>
        <w:t>and</w:t>
      </w:r>
      <w:r w:rsidRPr="00AE3A1E">
        <w:rPr>
          <w:rFonts w:asciiTheme="minorHAnsi" w:hAnsiTheme="minorHAnsi" w:cstheme="minorHAnsi"/>
          <w:lang w:val="hr-HR"/>
        </w:rPr>
        <w:t xml:space="preserve"> </w:t>
      </w:r>
      <w:r>
        <w:rPr>
          <w:rFonts w:asciiTheme="minorHAnsi" w:hAnsiTheme="minorHAnsi" w:cstheme="minorHAnsi"/>
          <w:i/>
          <w:lang w:val="hr-HR"/>
        </w:rPr>
        <w:t>Sepia officinalis</w:t>
      </w:r>
      <w:r w:rsidRPr="00AE3A1E">
        <w:rPr>
          <w:rFonts w:asciiTheme="minorHAnsi" w:hAnsiTheme="minorHAnsi" w:cstheme="minorHAnsi"/>
          <w:lang w:val="hr-HR"/>
        </w:rPr>
        <w:t xml:space="preserve"> (1</w:t>
      </w:r>
      <w:r>
        <w:rPr>
          <w:rFonts w:asciiTheme="minorHAnsi" w:hAnsiTheme="minorHAnsi" w:cstheme="minorHAnsi"/>
          <w:lang w:val="hr-HR"/>
        </w:rPr>
        <w:t>.</w:t>
      </w:r>
      <w:r w:rsidRPr="00AE3A1E">
        <w:rPr>
          <w:rFonts w:asciiTheme="minorHAnsi" w:hAnsiTheme="minorHAnsi" w:cstheme="minorHAnsi"/>
          <w:lang w:val="hr-HR"/>
        </w:rPr>
        <w:t>2 % biomas</w:t>
      </w:r>
      <w:r>
        <w:rPr>
          <w:rFonts w:asciiTheme="minorHAnsi" w:hAnsiTheme="minorHAnsi" w:cstheme="minorHAnsi"/>
          <w:lang w:val="hr-HR"/>
        </w:rPr>
        <w:t>s</w:t>
      </w:r>
      <w:r w:rsidRPr="00AE3A1E">
        <w:rPr>
          <w:rFonts w:asciiTheme="minorHAnsi" w:hAnsiTheme="minorHAnsi" w:cstheme="minorHAnsi"/>
          <w:lang w:val="hr-HR"/>
        </w:rPr>
        <w:t>)</w:t>
      </w:r>
      <w:r>
        <w:rPr>
          <w:rFonts w:asciiTheme="minorHAnsi" w:hAnsiTheme="minorHAnsi" w:cstheme="minorHAnsi"/>
          <w:lang w:val="hr-HR"/>
        </w:rPr>
        <w:t>.</w:t>
      </w:r>
      <w:r w:rsidRPr="00AE3A1E">
        <w:rPr>
          <w:rFonts w:asciiTheme="minorHAnsi" w:hAnsiTheme="minorHAnsi" w:cstheme="minorHAnsi"/>
          <w:lang w:val="hr-HR"/>
        </w:rPr>
        <w:t xml:space="preserve"> </w:t>
      </w:r>
      <w:r>
        <w:rPr>
          <w:rFonts w:asciiTheme="minorHAnsi" w:hAnsiTheme="minorHAnsi" w:cstheme="minorHAnsi"/>
          <w:lang w:val="hr-HR"/>
        </w:rPr>
        <w:t xml:space="preserve">Discard is presented in the </w:t>
      </w:r>
      <w:r w:rsidRPr="0053530C">
        <w:rPr>
          <w:rFonts w:asciiTheme="minorHAnsi" w:hAnsiTheme="minorHAnsi" w:cstheme="minorHAnsi"/>
          <w:b/>
          <w:lang w:val="hr-HR"/>
        </w:rPr>
        <w:t>Table 2</w:t>
      </w:r>
      <w:r>
        <w:rPr>
          <w:rFonts w:asciiTheme="minorHAnsi" w:hAnsiTheme="minorHAnsi" w:cstheme="minorHAnsi"/>
          <w:lang w:val="hr-HR"/>
        </w:rPr>
        <w:t xml:space="preserve">. </w:t>
      </w:r>
    </w:p>
    <w:p w14:paraId="4DAEA777" w14:textId="77777777" w:rsidR="001C1388" w:rsidRDefault="001C1388" w:rsidP="001C1388">
      <w:pPr>
        <w:spacing w:before="240" w:after="240"/>
        <w:rPr>
          <w:rFonts w:asciiTheme="minorHAnsi" w:hAnsiTheme="minorHAnsi" w:cstheme="minorHAnsi"/>
          <w:lang w:val="hr-HR"/>
        </w:rPr>
      </w:pPr>
      <w:bookmarkStart w:id="17" w:name="_Hlk28608867"/>
      <w:bookmarkEnd w:id="16"/>
      <w:r w:rsidRPr="0053530C">
        <w:rPr>
          <w:rFonts w:asciiTheme="minorHAnsi" w:hAnsiTheme="minorHAnsi" w:cstheme="minorHAnsi"/>
          <w:b/>
          <w:bCs/>
          <w:lang w:val="hr-HR"/>
        </w:rPr>
        <w:t>Table 1</w:t>
      </w:r>
      <w:r w:rsidRPr="0053530C">
        <w:rPr>
          <w:rFonts w:asciiTheme="minorHAnsi" w:hAnsiTheme="minorHAnsi" w:cstheme="minorHAnsi"/>
          <w:lang w:val="hr-HR"/>
        </w:rPr>
        <w:t xml:space="preserve">. </w:t>
      </w:r>
      <w:bookmarkStart w:id="18" w:name="_Hlk28608632"/>
      <w:r w:rsidRPr="0053530C">
        <w:rPr>
          <w:rFonts w:asciiTheme="minorHAnsi" w:hAnsiTheme="minorHAnsi" w:cstheme="minorHAnsi"/>
          <w:lang w:val="hr-HR"/>
        </w:rPr>
        <w:t xml:space="preserve">The qualitative-quantitative composition of the trammel nets listara (mesh size 40 mm) expressed as catch/100m (2019) </w:t>
      </w:r>
    </w:p>
    <w:tbl>
      <w:tblPr>
        <w:tblW w:w="8839" w:type="dxa"/>
        <w:jc w:val="center"/>
        <w:tblLook w:val="04A0" w:firstRow="1" w:lastRow="0" w:firstColumn="1" w:lastColumn="0" w:noHBand="0" w:noVBand="1"/>
      </w:tblPr>
      <w:tblGrid>
        <w:gridCol w:w="4480"/>
        <w:gridCol w:w="1054"/>
        <w:gridCol w:w="991"/>
        <w:gridCol w:w="1054"/>
        <w:gridCol w:w="1260"/>
      </w:tblGrid>
      <w:tr w:rsidR="001C1388" w:rsidRPr="00A0529F" w14:paraId="1451A413" w14:textId="77777777" w:rsidTr="00613CB3">
        <w:trPr>
          <w:trHeight w:val="300"/>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7"/>
          <w:bookmarkEnd w:id="18"/>
          <w:p w14:paraId="405B58F2" w14:textId="77777777" w:rsidR="001C1388" w:rsidRPr="00A0529F" w:rsidRDefault="001C1388" w:rsidP="00613CB3">
            <w:pPr>
              <w:rPr>
                <w:rFonts w:ascii="Arial" w:hAnsi="Arial" w:cs="Arial"/>
                <w:b/>
                <w:bCs/>
                <w:color w:val="000000"/>
                <w:sz w:val="20"/>
                <w:szCs w:val="20"/>
                <w:lang w:eastAsia="en-GB"/>
              </w:rPr>
            </w:pPr>
            <w:r>
              <w:rPr>
                <w:rFonts w:ascii="Arial" w:hAnsi="Arial" w:cs="Arial"/>
                <w:b/>
                <w:bCs/>
                <w:color w:val="000000"/>
                <w:sz w:val="20"/>
                <w:szCs w:val="20"/>
                <w:lang w:eastAsia="en-GB"/>
              </w:rPr>
              <w:t>LANDINGS</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0B701828"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N</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665B5AA5"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N %</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59B15AE9"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W</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3F976DD"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W %</w:t>
            </w:r>
          </w:p>
        </w:tc>
      </w:tr>
      <w:tr w:rsidR="001C1388" w:rsidRPr="00A0529F" w14:paraId="3A458A32"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B1031B0" w14:textId="77777777" w:rsidR="001C1388" w:rsidRPr="00A0529F" w:rsidRDefault="001C1388" w:rsidP="00613CB3">
            <w:pPr>
              <w:rPr>
                <w:rFonts w:cs="Calibri"/>
                <w:color w:val="000000"/>
                <w:sz w:val="22"/>
                <w:lang w:eastAsia="en-GB"/>
              </w:rPr>
            </w:pPr>
            <w:r w:rsidRPr="00A0529F">
              <w:rPr>
                <w:rFonts w:cs="Calibri"/>
                <w:color w:val="000000"/>
                <w:sz w:val="22"/>
                <w:lang w:eastAsia="en-GB"/>
              </w:rPr>
              <w:t>ARBUN BATOGLAVAC (</w:t>
            </w:r>
            <w:r w:rsidRPr="00A0529F">
              <w:rPr>
                <w:rFonts w:cs="Calibri"/>
                <w:i/>
                <w:iCs/>
                <w:color w:val="000000"/>
                <w:sz w:val="22"/>
                <w:lang w:eastAsia="en-GB"/>
              </w:rPr>
              <w:t>Pagellus acarne</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574EFD09"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0,01</w:t>
            </w:r>
          </w:p>
        </w:tc>
        <w:tc>
          <w:tcPr>
            <w:tcW w:w="991" w:type="dxa"/>
            <w:tcBorders>
              <w:top w:val="nil"/>
              <w:left w:val="nil"/>
              <w:bottom w:val="single" w:sz="4" w:space="0" w:color="auto"/>
              <w:right w:val="single" w:sz="4" w:space="0" w:color="auto"/>
            </w:tcBorders>
            <w:shd w:val="clear" w:color="auto" w:fill="auto"/>
            <w:noWrap/>
            <w:vAlign w:val="bottom"/>
            <w:hideMark/>
          </w:tcPr>
          <w:p w14:paraId="0C4E22C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0,32%</w:t>
            </w:r>
          </w:p>
        </w:tc>
        <w:tc>
          <w:tcPr>
            <w:tcW w:w="1054" w:type="dxa"/>
            <w:tcBorders>
              <w:top w:val="nil"/>
              <w:left w:val="nil"/>
              <w:bottom w:val="single" w:sz="4" w:space="0" w:color="auto"/>
              <w:right w:val="single" w:sz="4" w:space="0" w:color="auto"/>
            </w:tcBorders>
            <w:shd w:val="clear" w:color="auto" w:fill="auto"/>
            <w:noWrap/>
            <w:vAlign w:val="bottom"/>
            <w:hideMark/>
          </w:tcPr>
          <w:p w14:paraId="2C99045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0,71</w:t>
            </w:r>
          </w:p>
        </w:tc>
        <w:tc>
          <w:tcPr>
            <w:tcW w:w="1260" w:type="dxa"/>
            <w:tcBorders>
              <w:top w:val="nil"/>
              <w:left w:val="nil"/>
              <w:bottom w:val="single" w:sz="4" w:space="0" w:color="auto"/>
              <w:right w:val="single" w:sz="4" w:space="0" w:color="auto"/>
            </w:tcBorders>
            <w:shd w:val="clear" w:color="auto" w:fill="auto"/>
            <w:noWrap/>
            <w:vAlign w:val="bottom"/>
            <w:hideMark/>
          </w:tcPr>
          <w:p w14:paraId="05481B22"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0,08%</w:t>
            </w:r>
          </w:p>
        </w:tc>
      </w:tr>
      <w:tr w:rsidR="001C1388" w:rsidRPr="00A0529F" w14:paraId="104A00D0"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8D36567" w14:textId="77777777" w:rsidR="001C1388" w:rsidRPr="00A0529F" w:rsidRDefault="001C1388" w:rsidP="00613CB3">
            <w:pPr>
              <w:rPr>
                <w:rFonts w:cs="Calibri"/>
                <w:color w:val="000000"/>
                <w:sz w:val="22"/>
                <w:lang w:eastAsia="en-GB"/>
              </w:rPr>
            </w:pPr>
            <w:r w:rsidRPr="00A0529F">
              <w:rPr>
                <w:rFonts w:cs="Calibri"/>
                <w:color w:val="000000"/>
                <w:sz w:val="22"/>
                <w:lang w:eastAsia="en-GB"/>
              </w:rPr>
              <w:t>JAKOBOVA KAPICA (</w:t>
            </w:r>
            <w:r w:rsidRPr="00A0529F">
              <w:rPr>
                <w:rFonts w:cs="Calibri"/>
                <w:i/>
                <w:iCs/>
                <w:color w:val="000000"/>
                <w:sz w:val="22"/>
                <w:lang w:eastAsia="en-GB"/>
              </w:rPr>
              <w:t>Pecten jacobaeus</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00E5CD9B"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0,01</w:t>
            </w:r>
          </w:p>
        </w:tc>
        <w:tc>
          <w:tcPr>
            <w:tcW w:w="991" w:type="dxa"/>
            <w:tcBorders>
              <w:top w:val="nil"/>
              <w:left w:val="nil"/>
              <w:bottom w:val="single" w:sz="4" w:space="0" w:color="auto"/>
              <w:right w:val="single" w:sz="4" w:space="0" w:color="auto"/>
            </w:tcBorders>
            <w:shd w:val="clear" w:color="auto" w:fill="auto"/>
            <w:noWrap/>
            <w:vAlign w:val="bottom"/>
            <w:hideMark/>
          </w:tcPr>
          <w:p w14:paraId="0B0D54BB"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0,18%</w:t>
            </w:r>
          </w:p>
        </w:tc>
        <w:tc>
          <w:tcPr>
            <w:tcW w:w="1054" w:type="dxa"/>
            <w:tcBorders>
              <w:top w:val="nil"/>
              <w:left w:val="nil"/>
              <w:bottom w:val="single" w:sz="4" w:space="0" w:color="auto"/>
              <w:right w:val="single" w:sz="4" w:space="0" w:color="auto"/>
            </w:tcBorders>
            <w:shd w:val="clear" w:color="auto" w:fill="auto"/>
            <w:noWrap/>
            <w:vAlign w:val="bottom"/>
            <w:hideMark/>
          </w:tcPr>
          <w:p w14:paraId="19783DDD"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0,75</w:t>
            </w:r>
          </w:p>
        </w:tc>
        <w:tc>
          <w:tcPr>
            <w:tcW w:w="1260" w:type="dxa"/>
            <w:tcBorders>
              <w:top w:val="nil"/>
              <w:left w:val="nil"/>
              <w:bottom w:val="single" w:sz="4" w:space="0" w:color="auto"/>
              <w:right w:val="single" w:sz="4" w:space="0" w:color="auto"/>
            </w:tcBorders>
            <w:shd w:val="clear" w:color="auto" w:fill="auto"/>
            <w:noWrap/>
            <w:vAlign w:val="bottom"/>
            <w:hideMark/>
          </w:tcPr>
          <w:p w14:paraId="34EA018B"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0,08%</w:t>
            </w:r>
          </w:p>
        </w:tc>
      </w:tr>
      <w:tr w:rsidR="001C1388" w:rsidRPr="00A0529F" w14:paraId="525C556E"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20DD617" w14:textId="77777777" w:rsidR="001C1388" w:rsidRPr="00A0529F" w:rsidRDefault="001C1388" w:rsidP="00613CB3">
            <w:pPr>
              <w:rPr>
                <w:rFonts w:cs="Calibri"/>
                <w:color w:val="000000"/>
                <w:sz w:val="22"/>
                <w:lang w:eastAsia="en-GB"/>
              </w:rPr>
            </w:pPr>
            <w:r w:rsidRPr="00A0529F">
              <w:rPr>
                <w:rFonts w:cs="Calibri"/>
                <w:color w:val="000000"/>
                <w:sz w:val="22"/>
                <w:lang w:eastAsia="en-GB"/>
              </w:rPr>
              <w:t>KOKOT BALAVAC (</w:t>
            </w:r>
            <w:r w:rsidRPr="00A0529F">
              <w:rPr>
                <w:rFonts w:cs="Calibri"/>
                <w:i/>
                <w:iCs/>
                <w:color w:val="000000"/>
                <w:sz w:val="22"/>
                <w:lang w:eastAsia="en-GB"/>
              </w:rPr>
              <w:t>Trigla lucerna</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67DAD3C2"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0,14</w:t>
            </w:r>
          </w:p>
        </w:tc>
        <w:tc>
          <w:tcPr>
            <w:tcW w:w="991" w:type="dxa"/>
            <w:tcBorders>
              <w:top w:val="nil"/>
              <w:left w:val="nil"/>
              <w:bottom w:val="single" w:sz="4" w:space="0" w:color="auto"/>
              <w:right w:val="single" w:sz="4" w:space="0" w:color="auto"/>
            </w:tcBorders>
            <w:shd w:val="clear" w:color="auto" w:fill="auto"/>
            <w:noWrap/>
            <w:vAlign w:val="bottom"/>
            <w:hideMark/>
          </w:tcPr>
          <w:p w14:paraId="50FA9FCB"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3,36%</w:t>
            </w:r>
          </w:p>
        </w:tc>
        <w:tc>
          <w:tcPr>
            <w:tcW w:w="1054" w:type="dxa"/>
            <w:tcBorders>
              <w:top w:val="nil"/>
              <w:left w:val="nil"/>
              <w:bottom w:val="single" w:sz="4" w:space="0" w:color="auto"/>
              <w:right w:val="single" w:sz="4" w:space="0" w:color="auto"/>
            </w:tcBorders>
            <w:shd w:val="clear" w:color="auto" w:fill="auto"/>
            <w:noWrap/>
            <w:vAlign w:val="bottom"/>
            <w:hideMark/>
          </w:tcPr>
          <w:p w14:paraId="39D10D8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37,26</w:t>
            </w:r>
          </w:p>
        </w:tc>
        <w:tc>
          <w:tcPr>
            <w:tcW w:w="1260" w:type="dxa"/>
            <w:tcBorders>
              <w:top w:val="nil"/>
              <w:left w:val="nil"/>
              <w:bottom w:val="single" w:sz="4" w:space="0" w:color="auto"/>
              <w:right w:val="single" w:sz="4" w:space="0" w:color="auto"/>
            </w:tcBorders>
            <w:shd w:val="clear" w:color="auto" w:fill="auto"/>
            <w:noWrap/>
            <w:vAlign w:val="bottom"/>
            <w:hideMark/>
          </w:tcPr>
          <w:p w14:paraId="2400EBA1"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4,13%</w:t>
            </w:r>
          </w:p>
        </w:tc>
      </w:tr>
      <w:tr w:rsidR="001C1388" w:rsidRPr="00A0529F" w14:paraId="17DBD94A"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B4643EA" w14:textId="77777777" w:rsidR="001C1388" w:rsidRPr="00A0529F" w:rsidRDefault="001C1388" w:rsidP="00613CB3">
            <w:pPr>
              <w:rPr>
                <w:rFonts w:cs="Calibri"/>
                <w:color w:val="000000"/>
                <w:sz w:val="22"/>
                <w:lang w:eastAsia="en-GB"/>
              </w:rPr>
            </w:pPr>
            <w:r w:rsidRPr="00A0529F">
              <w:rPr>
                <w:rFonts w:cs="Calibri"/>
                <w:color w:val="000000"/>
                <w:sz w:val="22"/>
                <w:lang w:eastAsia="en-GB"/>
              </w:rPr>
              <w:t>LIST (</w:t>
            </w:r>
            <w:r w:rsidRPr="00A0529F">
              <w:rPr>
                <w:rFonts w:cs="Calibri"/>
                <w:i/>
                <w:iCs/>
                <w:color w:val="000000"/>
                <w:sz w:val="22"/>
                <w:lang w:eastAsia="en-GB"/>
              </w:rPr>
              <w:t>Solea solea</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11A83184"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3,87</w:t>
            </w:r>
          </w:p>
        </w:tc>
        <w:tc>
          <w:tcPr>
            <w:tcW w:w="991" w:type="dxa"/>
            <w:tcBorders>
              <w:top w:val="nil"/>
              <w:left w:val="nil"/>
              <w:bottom w:val="single" w:sz="4" w:space="0" w:color="auto"/>
              <w:right w:val="single" w:sz="4" w:space="0" w:color="auto"/>
            </w:tcBorders>
            <w:shd w:val="clear" w:color="auto" w:fill="auto"/>
            <w:noWrap/>
            <w:vAlign w:val="bottom"/>
            <w:hideMark/>
          </w:tcPr>
          <w:p w14:paraId="7C804FB2"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92,55%</w:t>
            </w:r>
          </w:p>
        </w:tc>
        <w:tc>
          <w:tcPr>
            <w:tcW w:w="1054" w:type="dxa"/>
            <w:tcBorders>
              <w:top w:val="nil"/>
              <w:left w:val="nil"/>
              <w:bottom w:val="single" w:sz="4" w:space="0" w:color="auto"/>
              <w:right w:val="single" w:sz="4" w:space="0" w:color="auto"/>
            </w:tcBorders>
            <w:shd w:val="clear" w:color="auto" w:fill="auto"/>
            <w:noWrap/>
            <w:vAlign w:val="bottom"/>
            <w:hideMark/>
          </w:tcPr>
          <w:p w14:paraId="617E491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825,31</w:t>
            </w:r>
          </w:p>
        </w:tc>
        <w:tc>
          <w:tcPr>
            <w:tcW w:w="1260" w:type="dxa"/>
            <w:tcBorders>
              <w:top w:val="nil"/>
              <w:left w:val="nil"/>
              <w:bottom w:val="single" w:sz="4" w:space="0" w:color="auto"/>
              <w:right w:val="single" w:sz="4" w:space="0" w:color="auto"/>
            </w:tcBorders>
            <w:shd w:val="clear" w:color="auto" w:fill="auto"/>
            <w:noWrap/>
            <w:vAlign w:val="bottom"/>
            <w:hideMark/>
          </w:tcPr>
          <w:p w14:paraId="44C6C0B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91,41%</w:t>
            </w:r>
          </w:p>
        </w:tc>
      </w:tr>
      <w:tr w:rsidR="001C1388" w:rsidRPr="00A0529F" w14:paraId="609BAA51"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82BB72F" w14:textId="77777777" w:rsidR="001C1388" w:rsidRPr="00A0529F" w:rsidRDefault="001C1388" w:rsidP="00613CB3">
            <w:pPr>
              <w:rPr>
                <w:rFonts w:cs="Calibri"/>
                <w:color w:val="000000"/>
                <w:sz w:val="22"/>
                <w:lang w:eastAsia="en-GB"/>
              </w:rPr>
            </w:pPr>
            <w:r w:rsidRPr="00A0529F">
              <w:rPr>
                <w:rFonts w:cs="Calibri"/>
                <w:color w:val="000000"/>
                <w:sz w:val="22"/>
                <w:lang w:eastAsia="en-GB"/>
              </w:rPr>
              <w:t>LIST CRNORUBI (</w:t>
            </w:r>
            <w:r w:rsidRPr="00A0529F">
              <w:rPr>
                <w:rFonts w:cs="Calibri"/>
                <w:i/>
                <w:iCs/>
                <w:color w:val="000000"/>
                <w:sz w:val="22"/>
                <w:lang w:eastAsia="en-GB"/>
              </w:rPr>
              <w:t>Solea kleinii</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701F74F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0,01</w:t>
            </w:r>
          </w:p>
        </w:tc>
        <w:tc>
          <w:tcPr>
            <w:tcW w:w="991" w:type="dxa"/>
            <w:tcBorders>
              <w:top w:val="nil"/>
              <w:left w:val="nil"/>
              <w:bottom w:val="single" w:sz="4" w:space="0" w:color="auto"/>
              <w:right w:val="single" w:sz="4" w:space="0" w:color="auto"/>
            </w:tcBorders>
            <w:shd w:val="clear" w:color="auto" w:fill="auto"/>
            <w:noWrap/>
            <w:vAlign w:val="bottom"/>
            <w:hideMark/>
          </w:tcPr>
          <w:p w14:paraId="01D7215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0,32%</w:t>
            </w:r>
          </w:p>
        </w:tc>
        <w:tc>
          <w:tcPr>
            <w:tcW w:w="1054" w:type="dxa"/>
            <w:tcBorders>
              <w:top w:val="nil"/>
              <w:left w:val="nil"/>
              <w:bottom w:val="single" w:sz="4" w:space="0" w:color="auto"/>
              <w:right w:val="single" w:sz="4" w:space="0" w:color="auto"/>
            </w:tcBorders>
            <w:shd w:val="clear" w:color="auto" w:fill="auto"/>
            <w:noWrap/>
            <w:vAlign w:val="bottom"/>
            <w:hideMark/>
          </w:tcPr>
          <w:p w14:paraId="3526D8F4"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2,59</w:t>
            </w:r>
          </w:p>
        </w:tc>
        <w:tc>
          <w:tcPr>
            <w:tcW w:w="1260" w:type="dxa"/>
            <w:tcBorders>
              <w:top w:val="nil"/>
              <w:left w:val="nil"/>
              <w:bottom w:val="single" w:sz="4" w:space="0" w:color="auto"/>
              <w:right w:val="single" w:sz="4" w:space="0" w:color="auto"/>
            </w:tcBorders>
            <w:shd w:val="clear" w:color="auto" w:fill="auto"/>
            <w:noWrap/>
            <w:vAlign w:val="bottom"/>
            <w:hideMark/>
          </w:tcPr>
          <w:p w14:paraId="2E5DD40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0,29%</w:t>
            </w:r>
          </w:p>
        </w:tc>
      </w:tr>
      <w:tr w:rsidR="001C1388" w:rsidRPr="00A0529F" w14:paraId="1418C7C2"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EE1D1D9" w14:textId="77777777" w:rsidR="001C1388" w:rsidRPr="00A0529F" w:rsidRDefault="001C1388" w:rsidP="00613CB3">
            <w:pPr>
              <w:rPr>
                <w:rFonts w:cs="Calibri"/>
                <w:color w:val="000000"/>
                <w:sz w:val="22"/>
                <w:lang w:eastAsia="en-GB"/>
              </w:rPr>
            </w:pPr>
            <w:r w:rsidRPr="00A0529F">
              <w:rPr>
                <w:rFonts w:cs="Calibri"/>
                <w:color w:val="000000"/>
                <w:sz w:val="22"/>
                <w:lang w:eastAsia="en-GB"/>
              </w:rPr>
              <w:t>MUZGAVAC (</w:t>
            </w:r>
            <w:r w:rsidRPr="00A0529F">
              <w:rPr>
                <w:rFonts w:cs="Calibri"/>
                <w:i/>
                <w:iCs/>
                <w:color w:val="000000"/>
                <w:sz w:val="22"/>
                <w:lang w:eastAsia="en-GB"/>
              </w:rPr>
              <w:t>Eledone moschata</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483C454D"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0,01</w:t>
            </w:r>
          </w:p>
        </w:tc>
        <w:tc>
          <w:tcPr>
            <w:tcW w:w="991" w:type="dxa"/>
            <w:tcBorders>
              <w:top w:val="nil"/>
              <w:left w:val="nil"/>
              <w:bottom w:val="single" w:sz="4" w:space="0" w:color="auto"/>
              <w:right w:val="single" w:sz="4" w:space="0" w:color="auto"/>
            </w:tcBorders>
            <w:shd w:val="clear" w:color="auto" w:fill="auto"/>
            <w:noWrap/>
            <w:vAlign w:val="bottom"/>
            <w:hideMark/>
          </w:tcPr>
          <w:p w14:paraId="4B3B822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0,16%</w:t>
            </w:r>
          </w:p>
        </w:tc>
        <w:tc>
          <w:tcPr>
            <w:tcW w:w="1054" w:type="dxa"/>
            <w:tcBorders>
              <w:top w:val="nil"/>
              <w:left w:val="nil"/>
              <w:bottom w:val="single" w:sz="4" w:space="0" w:color="auto"/>
              <w:right w:val="single" w:sz="4" w:space="0" w:color="auto"/>
            </w:tcBorders>
            <w:shd w:val="clear" w:color="auto" w:fill="auto"/>
            <w:noWrap/>
            <w:vAlign w:val="bottom"/>
            <w:hideMark/>
          </w:tcPr>
          <w:p w14:paraId="44FCCA3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2,49</w:t>
            </w:r>
          </w:p>
        </w:tc>
        <w:tc>
          <w:tcPr>
            <w:tcW w:w="1260" w:type="dxa"/>
            <w:tcBorders>
              <w:top w:val="nil"/>
              <w:left w:val="nil"/>
              <w:bottom w:val="single" w:sz="4" w:space="0" w:color="auto"/>
              <w:right w:val="single" w:sz="4" w:space="0" w:color="auto"/>
            </w:tcBorders>
            <w:shd w:val="clear" w:color="auto" w:fill="auto"/>
            <w:noWrap/>
            <w:vAlign w:val="bottom"/>
            <w:hideMark/>
          </w:tcPr>
          <w:p w14:paraId="30E674BA"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0,28%</w:t>
            </w:r>
          </w:p>
        </w:tc>
      </w:tr>
      <w:tr w:rsidR="001C1388" w:rsidRPr="00A0529F" w14:paraId="17460ADD"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5B41C32" w14:textId="77777777" w:rsidR="001C1388" w:rsidRPr="00A0529F" w:rsidRDefault="001C1388" w:rsidP="00613CB3">
            <w:pPr>
              <w:rPr>
                <w:rFonts w:cs="Calibri"/>
                <w:color w:val="000000"/>
                <w:sz w:val="22"/>
                <w:lang w:eastAsia="en-GB"/>
              </w:rPr>
            </w:pPr>
            <w:r w:rsidRPr="00A0529F">
              <w:rPr>
                <w:rFonts w:cs="Calibri"/>
                <w:color w:val="000000"/>
                <w:sz w:val="22"/>
                <w:lang w:eastAsia="en-GB"/>
              </w:rPr>
              <w:t>RAŽA CRNOPJEGA (</w:t>
            </w:r>
            <w:r w:rsidRPr="00A0529F">
              <w:rPr>
                <w:rFonts w:cs="Calibri"/>
                <w:i/>
                <w:iCs/>
                <w:color w:val="000000"/>
                <w:sz w:val="22"/>
                <w:lang w:eastAsia="en-GB"/>
              </w:rPr>
              <w:t>Raja montagui</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39AA5EEA"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0,01</w:t>
            </w:r>
          </w:p>
        </w:tc>
        <w:tc>
          <w:tcPr>
            <w:tcW w:w="991" w:type="dxa"/>
            <w:tcBorders>
              <w:top w:val="nil"/>
              <w:left w:val="nil"/>
              <w:bottom w:val="single" w:sz="4" w:space="0" w:color="auto"/>
              <w:right w:val="single" w:sz="4" w:space="0" w:color="auto"/>
            </w:tcBorders>
            <w:shd w:val="clear" w:color="auto" w:fill="auto"/>
            <w:noWrap/>
            <w:vAlign w:val="bottom"/>
            <w:hideMark/>
          </w:tcPr>
          <w:p w14:paraId="58080C0D"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0,27%</w:t>
            </w:r>
          </w:p>
        </w:tc>
        <w:tc>
          <w:tcPr>
            <w:tcW w:w="1054" w:type="dxa"/>
            <w:tcBorders>
              <w:top w:val="nil"/>
              <w:left w:val="nil"/>
              <w:bottom w:val="single" w:sz="4" w:space="0" w:color="auto"/>
              <w:right w:val="single" w:sz="4" w:space="0" w:color="auto"/>
            </w:tcBorders>
            <w:shd w:val="clear" w:color="auto" w:fill="auto"/>
            <w:noWrap/>
            <w:vAlign w:val="bottom"/>
            <w:hideMark/>
          </w:tcPr>
          <w:p w14:paraId="47C32EC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5,81</w:t>
            </w:r>
          </w:p>
        </w:tc>
        <w:tc>
          <w:tcPr>
            <w:tcW w:w="1260" w:type="dxa"/>
            <w:tcBorders>
              <w:top w:val="nil"/>
              <w:left w:val="nil"/>
              <w:bottom w:val="single" w:sz="4" w:space="0" w:color="auto"/>
              <w:right w:val="single" w:sz="4" w:space="0" w:color="auto"/>
            </w:tcBorders>
            <w:shd w:val="clear" w:color="auto" w:fill="auto"/>
            <w:noWrap/>
            <w:vAlign w:val="bottom"/>
            <w:hideMark/>
          </w:tcPr>
          <w:p w14:paraId="25E68341"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0,64%</w:t>
            </w:r>
          </w:p>
        </w:tc>
      </w:tr>
      <w:tr w:rsidR="001C1388" w:rsidRPr="00A0529F" w14:paraId="30C7E8B0"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51B873D" w14:textId="77777777" w:rsidR="001C1388" w:rsidRPr="00A0529F" w:rsidRDefault="001C1388" w:rsidP="00613CB3">
            <w:pPr>
              <w:rPr>
                <w:rFonts w:cs="Calibri"/>
                <w:color w:val="000000"/>
                <w:sz w:val="22"/>
                <w:lang w:eastAsia="en-GB"/>
              </w:rPr>
            </w:pPr>
            <w:r w:rsidRPr="00A0529F">
              <w:rPr>
                <w:rFonts w:cs="Calibri"/>
                <w:color w:val="000000"/>
                <w:sz w:val="22"/>
                <w:lang w:eastAsia="en-GB"/>
              </w:rPr>
              <w:t>RUMB (</w:t>
            </w:r>
            <w:r w:rsidRPr="00A0529F">
              <w:rPr>
                <w:rFonts w:cs="Calibri"/>
                <w:i/>
                <w:iCs/>
                <w:color w:val="000000"/>
                <w:sz w:val="22"/>
                <w:lang w:eastAsia="en-GB"/>
              </w:rPr>
              <w:t>Scophthalmus rhombus</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3C202FE3"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0,02</w:t>
            </w:r>
          </w:p>
        </w:tc>
        <w:tc>
          <w:tcPr>
            <w:tcW w:w="991" w:type="dxa"/>
            <w:tcBorders>
              <w:top w:val="nil"/>
              <w:left w:val="nil"/>
              <w:bottom w:val="single" w:sz="4" w:space="0" w:color="auto"/>
              <w:right w:val="single" w:sz="4" w:space="0" w:color="auto"/>
            </w:tcBorders>
            <w:shd w:val="clear" w:color="auto" w:fill="auto"/>
            <w:noWrap/>
            <w:vAlign w:val="bottom"/>
            <w:hideMark/>
          </w:tcPr>
          <w:p w14:paraId="39D9F3B4"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0,52%</w:t>
            </w:r>
          </w:p>
        </w:tc>
        <w:tc>
          <w:tcPr>
            <w:tcW w:w="1054" w:type="dxa"/>
            <w:tcBorders>
              <w:top w:val="nil"/>
              <w:left w:val="nil"/>
              <w:bottom w:val="single" w:sz="4" w:space="0" w:color="auto"/>
              <w:right w:val="single" w:sz="4" w:space="0" w:color="auto"/>
            </w:tcBorders>
            <w:shd w:val="clear" w:color="auto" w:fill="auto"/>
            <w:noWrap/>
            <w:vAlign w:val="bottom"/>
            <w:hideMark/>
          </w:tcPr>
          <w:p w14:paraId="79670ADE"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8,41</w:t>
            </w:r>
          </w:p>
        </w:tc>
        <w:tc>
          <w:tcPr>
            <w:tcW w:w="1260" w:type="dxa"/>
            <w:tcBorders>
              <w:top w:val="nil"/>
              <w:left w:val="nil"/>
              <w:bottom w:val="single" w:sz="4" w:space="0" w:color="auto"/>
              <w:right w:val="single" w:sz="4" w:space="0" w:color="auto"/>
            </w:tcBorders>
            <w:shd w:val="clear" w:color="auto" w:fill="auto"/>
            <w:noWrap/>
            <w:vAlign w:val="bottom"/>
            <w:hideMark/>
          </w:tcPr>
          <w:p w14:paraId="0118D59F"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0,93%</w:t>
            </w:r>
          </w:p>
        </w:tc>
      </w:tr>
      <w:tr w:rsidR="001C1388" w:rsidRPr="00A0529F" w14:paraId="79552054"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0367D10" w14:textId="77777777" w:rsidR="001C1388" w:rsidRPr="00A0529F" w:rsidRDefault="001C1388" w:rsidP="00613CB3">
            <w:pPr>
              <w:rPr>
                <w:rFonts w:cs="Calibri"/>
                <w:color w:val="000000"/>
                <w:sz w:val="22"/>
                <w:lang w:eastAsia="en-GB"/>
              </w:rPr>
            </w:pPr>
            <w:r w:rsidRPr="00A0529F">
              <w:rPr>
                <w:rFonts w:cs="Calibri"/>
                <w:color w:val="000000"/>
                <w:sz w:val="22"/>
                <w:lang w:eastAsia="en-GB"/>
              </w:rPr>
              <w:t>SIPA (</w:t>
            </w:r>
            <w:r w:rsidRPr="00A0529F">
              <w:rPr>
                <w:rFonts w:cs="Calibri"/>
                <w:i/>
                <w:iCs/>
                <w:color w:val="000000"/>
                <w:sz w:val="22"/>
                <w:lang w:eastAsia="en-GB"/>
              </w:rPr>
              <w:t>Sepia officinalis</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4568749D"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0,03</w:t>
            </w:r>
          </w:p>
        </w:tc>
        <w:tc>
          <w:tcPr>
            <w:tcW w:w="991" w:type="dxa"/>
            <w:tcBorders>
              <w:top w:val="nil"/>
              <w:left w:val="nil"/>
              <w:bottom w:val="single" w:sz="4" w:space="0" w:color="auto"/>
              <w:right w:val="single" w:sz="4" w:space="0" w:color="auto"/>
            </w:tcBorders>
            <w:shd w:val="clear" w:color="auto" w:fill="auto"/>
            <w:noWrap/>
            <w:vAlign w:val="bottom"/>
            <w:hideMark/>
          </w:tcPr>
          <w:p w14:paraId="534E8A2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0,76%</w:t>
            </w:r>
          </w:p>
        </w:tc>
        <w:tc>
          <w:tcPr>
            <w:tcW w:w="1054" w:type="dxa"/>
            <w:tcBorders>
              <w:top w:val="nil"/>
              <w:left w:val="nil"/>
              <w:bottom w:val="single" w:sz="4" w:space="0" w:color="auto"/>
              <w:right w:val="single" w:sz="4" w:space="0" w:color="auto"/>
            </w:tcBorders>
            <w:shd w:val="clear" w:color="auto" w:fill="auto"/>
            <w:noWrap/>
            <w:vAlign w:val="bottom"/>
            <w:hideMark/>
          </w:tcPr>
          <w:p w14:paraId="07170C4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10,34</w:t>
            </w:r>
          </w:p>
        </w:tc>
        <w:tc>
          <w:tcPr>
            <w:tcW w:w="1260" w:type="dxa"/>
            <w:tcBorders>
              <w:top w:val="nil"/>
              <w:left w:val="nil"/>
              <w:bottom w:val="single" w:sz="4" w:space="0" w:color="auto"/>
              <w:right w:val="single" w:sz="4" w:space="0" w:color="auto"/>
            </w:tcBorders>
            <w:shd w:val="clear" w:color="auto" w:fill="auto"/>
            <w:noWrap/>
            <w:vAlign w:val="bottom"/>
            <w:hideMark/>
          </w:tcPr>
          <w:p w14:paraId="1A3EE14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1,15%</w:t>
            </w:r>
          </w:p>
        </w:tc>
      </w:tr>
      <w:tr w:rsidR="001C1388" w:rsidRPr="00A0529F" w14:paraId="1820C339"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1C637EB" w14:textId="77777777" w:rsidR="001C1388" w:rsidRPr="00A0529F" w:rsidRDefault="001C1388" w:rsidP="00613CB3">
            <w:pPr>
              <w:rPr>
                <w:rFonts w:cs="Calibri"/>
                <w:color w:val="000000"/>
                <w:sz w:val="22"/>
                <w:lang w:eastAsia="en-GB"/>
              </w:rPr>
            </w:pPr>
            <w:r w:rsidRPr="00A0529F">
              <w:rPr>
                <w:rFonts w:cs="Calibri"/>
                <w:color w:val="000000"/>
                <w:sz w:val="22"/>
                <w:lang w:eastAsia="en-GB"/>
              </w:rPr>
              <w:t>ŠKARPINA (</w:t>
            </w:r>
            <w:r w:rsidRPr="00A0529F">
              <w:rPr>
                <w:rFonts w:cs="Calibri"/>
                <w:i/>
                <w:iCs/>
                <w:color w:val="000000"/>
                <w:sz w:val="22"/>
                <w:lang w:eastAsia="en-GB"/>
              </w:rPr>
              <w:t>Scorpaena scrofa</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3C5C008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0,02</w:t>
            </w:r>
          </w:p>
        </w:tc>
        <w:tc>
          <w:tcPr>
            <w:tcW w:w="991" w:type="dxa"/>
            <w:tcBorders>
              <w:top w:val="nil"/>
              <w:left w:val="nil"/>
              <w:bottom w:val="single" w:sz="4" w:space="0" w:color="auto"/>
              <w:right w:val="single" w:sz="4" w:space="0" w:color="auto"/>
            </w:tcBorders>
            <w:shd w:val="clear" w:color="auto" w:fill="auto"/>
            <w:noWrap/>
            <w:vAlign w:val="bottom"/>
            <w:hideMark/>
          </w:tcPr>
          <w:p w14:paraId="308CD97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0,44%</w:t>
            </w:r>
          </w:p>
        </w:tc>
        <w:tc>
          <w:tcPr>
            <w:tcW w:w="1054" w:type="dxa"/>
            <w:tcBorders>
              <w:top w:val="nil"/>
              <w:left w:val="nil"/>
              <w:bottom w:val="single" w:sz="4" w:space="0" w:color="auto"/>
              <w:right w:val="single" w:sz="4" w:space="0" w:color="auto"/>
            </w:tcBorders>
            <w:shd w:val="clear" w:color="auto" w:fill="auto"/>
            <w:noWrap/>
            <w:vAlign w:val="bottom"/>
            <w:hideMark/>
          </w:tcPr>
          <w:p w14:paraId="267F7A55"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5,07</w:t>
            </w:r>
          </w:p>
        </w:tc>
        <w:tc>
          <w:tcPr>
            <w:tcW w:w="1260" w:type="dxa"/>
            <w:tcBorders>
              <w:top w:val="nil"/>
              <w:left w:val="nil"/>
              <w:bottom w:val="single" w:sz="4" w:space="0" w:color="auto"/>
              <w:right w:val="single" w:sz="4" w:space="0" w:color="auto"/>
            </w:tcBorders>
            <w:shd w:val="clear" w:color="auto" w:fill="auto"/>
            <w:noWrap/>
            <w:vAlign w:val="bottom"/>
            <w:hideMark/>
          </w:tcPr>
          <w:p w14:paraId="0384C90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0,56%</w:t>
            </w:r>
          </w:p>
        </w:tc>
      </w:tr>
      <w:tr w:rsidR="001C1388" w:rsidRPr="00A0529F" w14:paraId="74C1522D"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BEE2598" w14:textId="77777777" w:rsidR="001C1388" w:rsidRPr="00A0529F" w:rsidRDefault="001C1388" w:rsidP="00613CB3">
            <w:pPr>
              <w:rPr>
                <w:rFonts w:cs="Calibri"/>
                <w:color w:val="000000"/>
                <w:sz w:val="22"/>
                <w:lang w:eastAsia="en-GB"/>
              </w:rPr>
            </w:pPr>
            <w:r w:rsidRPr="00A0529F">
              <w:rPr>
                <w:rFonts w:cs="Calibri"/>
                <w:color w:val="000000"/>
                <w:sz w:val="22"/>
                <w:lang w:eastAsia="en-GB"/>
              </w:rPr>
              <w:t>ŠKARPUN (</w:t>
            </w:r>
            <w:r w:rsidRPr="00A0529F">
              <w:rPr>
                <w:rFonts w:cs="Calibri"/>
                <w:i/>
                <w:iCs/>
                <w:color w:val="000000"/>
                <w:sz w:val="22"/>
                <w:lang w:eastAsia="en-GB"/>
              </w:rPr>
              <w:t>Scorpaena porcus</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3A25016D"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0,01</w:t>
            </w:r>
          </w:p>
        </w:tc>
        <w:tc>
          <w:tcPr>
            <w:tcW w:w="991" w:type="dxa"/>
            <w:tcBorders>
              <w:top w:val="nil"/>
              <w:left w:val="nil"/>
              <w:bottom w:val="single" w:sz="4" w:space="0" w:color="auto"/>
              <w:right w:val="single" w:sz="4" w:space="0" w:color="auto"/>
            </w:tcBorders>
            <w:shd w:val="clear" w:color="auto" w:fill="auto"/>
            <w:noWrap/>
            <w:vAlign w:val="bottom"/>
            <w:hideMark/>
          </w:tcPr>
          <w:p w14:paraId="38B477D5"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0,19%</w:t>
            </w:r>
          </w:p>
        </w:tc>
        <w:tc>
          <w:tcPr>
            <w:tcW w:w="1054" w:type="dxa"/>
            <w:tcBorders>
              <w:top w:val="nil"/>
              <w:left w:val="nil"/>
              <w:bottom w:val="single" w:sz="4" w:space="0" w:color="auto"/>
              <w:right w:val="single" w:sz="4" w:space="0" w:color="auto"/>
            </w:tcBorders>
            <w:shd w:val="clear" w:color="auto" w:fill="auto"/>
            <w:noWrap/>
            <w:vAlign w:val="bottom"/>
            <w:hideMark/>
          </w:tcPr>
          <w:p w14:paraId="7E65F9EC"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1,37</w:t>
            </w:r>
          </w:p>
        </w:tc>
        <w:tc>
          <w:tcPr>
            <w:tcW w:w="1260" w:type="dxa"/>
            <w:tcBorders>
              <w:top w:val="nil"/>
              <w:left w:val="nil"/>
              <w:bottom w:val="single" w:sz="4" w:space="0" w:color="auto"/>
              <w:right w:val="single" w:sz="4" w:space="0" w:color="auto"/>
            </w:tcBorders>
            <w:shd w:val="clear" w:color="auto" w:fill="auto"/>
            <w:noWrap/>
            <w:vAlign w:val="bottom"/>
            <w:hideMark/>
          </w:tcPr>
          <w:p w14:paraId="2931C0E1"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0,15%</w:t>
            </w:r>
          </w:p>
        </w:tc>
      </w:tr>
      <w:tr w:rsidR="001C1388" w:rsidRPr="00A0529F" w14:paraId="3957A353"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77A6B67" w14:textId="77777777" w:rsidR="001C1388" w:rsidRPr="00A0529F" w:rsidRDefault="001C1388" w:rsidP="00613CB3">
            <w:pPr>
              <w:rPr>
                <w:rFonts w:cs="Calibri"/>
                <w:color w:val="000000"/>
                <w:sz w:val="22"/>
                <w:lang w:eastAsia="en-GB"/>
              </w:rPr>
            </w:pPr>
            <w:r w:rsidRPr="00A0529F">
              <w:rPr>
                <w:rFonts w:cs="Calibri"/>
                <w:color w:val="000000"/>
                <w:sz w:val="22"/>
                <w:lang w:eastAsia="en-GB"/>
              </w:rPr>
              <w:t>ŠNJUR (</w:t>
            </w:r>
            <w:r w:rsidRPr="00A0529F">
              <w:rPr>
                <w:rFonts w:cs="Calibri"/>
                <w:i/>
                <w:iCs/>
                <w:color w:val="000000"/>
                <w:sz w:val="22"/>
                <w:lang w:eastAsia="en-GB"/>
              </w:rPr>
              <w:t>Trachurus trachurus</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6E772D59"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0,00</w:t>
            </w:r>
          </w:p>
        </w:tc>
        <w:tc>
          <w:tcPr>
            <w:tcW w:w="991" w:type="dxa"/>
            <w:tcBorders>
              <w:top w:val="nil"/>
              <w:left w:val="nil"/>
              <w:bottom w:val="single" w:sz="4" w:space="0" w:color="auto"/>
              <w:right w:val="single" w:sz="4" w:space="0" w:color="auto"/>
            </w:tcBorders>
            <w:shd w:val="clear" w:color="auto" w:fill="auto"/>
            <w:noWrap/>
            <w:vAlign w:val="bottom"/>
            <w:hideMark/>
          </w:tcPr>
          <w:p w14:paraId="6D13B4DA"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0,12%</w:t>
            </w:r>
          </w:p>
        </w:tc>
        <w:tc>
          <w:tcPr>
            <w:tcW w:w="1054" w:type="dxa"/>
            <w:tcBorders>
              <w:top w:val="nil"/>
              <w:left w:val="nil"/>
              <w:bottom w:val="single" w:sz="4" w:space="0" w:color="auto"/>
              <w:right w:val="single" w:sz="4" w:space="0" w:color="auto"/>
            </w:tcBorders>
            <w:shd w:val="clear" w:color="auto" w:fill="auto"/>
            <w:noWrap/>
            <w:vAlign w:val="bottom"/>
            <w:hideMark/>
          </w:tcPr>
          <w:p w14:paraId="280E0369"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0,86</w:t>
            </w:r>
          </w:p>
        </w:tc>
        <w:tc>
          <w:tcPr>
            <w:tcW w:w="1260" w:type="dxa"/>
            <w:tcBorders>
              <w:top w:val="nil"/>
              <w:left w:val="nil"/>
              <w:bottom w:val="single" w:sz="4" w:space="0" w:color="auto"/>
              <w:right w:val="single" w:sz="4" w:space="0" w:color="auto"/>
            </w:tcBorders>
            <w:shd w:val="clear" w:color="auto" w:fill="auto"/>
            <w:noWrap/>
            <w:vAlign w:val="bottom"/>
            <w:hideMark/>
          </w:tcPr>
          <w:p w14:paraId="3CA5A27E"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0,10%</w:t>
            </w:r>
          </w:p>
        </w:tc>
      </w:tr>
      <w:tr w:rsidR="001C1388" w:rsidRPr="00A0529F" w14:paraId="415690D8"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221820A" w14:textId="77777777" w:rsidR="001C1388" w:rsidRPr="00A0529F" w:rsidRDefault="001C1388" w:rsidP="00613CB3">
            <w:pPr>
              <w:rPr>
                <w:rFonts w:cs="Calibri"/>
                <w:color w:val="000000"/>
                <w:sz w:val="22"/>
                <w:lang w:eastAsia="en-GB"/>
              </w:rPr>
            </w:pPr>
            <w:r w:rsidRPr="00A0529F">
              <w:rPr>
                <w:rFonts w:cs="Calibri"/>
                <w:color w:val="000000"/>
                <w:sz w:val="22"/>
                <w:lang w:eastAsia="en-GB"/>
              </w:rPr>
              <w:t>VABIĆ (</w:t>
            </w:r>
            <w:r w:rsidRPr="00A0529F">
              <w:rPr>
                <w:rFonts w:cs="Calibri"/>
                <w:i/>
                <w:iCs/>
                <w:color w:val="000000"/>
                <w:sz w:val="22"/>
                <w:lang w:eastAsia="en-GB"/>
              </w:rPr>
              <w:t>Squilla mantis</w:t>
            </w:r>
            <w:r w:rsidRPr="00A0529F">
              <w:rPr>
                <w:rFonts w:cs="Calibri"/>
                <w:color w:val="000000"/>
                <w:sz w:val="22"/>
                <w:lang w:eastAsia="en-GB"/>
              </w:rPr>
              <w:t>)</w:t>
            </w:r>
          </w:p>
        </w:tc>
        <w:tc>
          <w:tcPr>
            <w:tcW w:w="1054" w:type="dxa"/>
            <w:tcBorders>
              <w:top w:val="nil"/>
              <w:left w:val="nil"/>
              <w:bottom w:val="single" w:sz="4" w:space="0" w:color="auto"/>
              <w:right w:val="single" w:sz="4" w:space="0" w:color="auto"/>
            </w:tcBorders>
            <w:shd w:val="clear" w:color="auto" w:fill="auto"/>
            <w:noWrap/>
            <w:vAlign w:val="bottom"/>
            <w:hideMark/>
          </w:tcPr>
          <w:p w14:paraId="0A86A023"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0,03</w:t>
            </w:r>
          </w:p>
        </w:tc>
        <w:tc>
          <w:tcPr>
            <w:tcW w:w="991" w:type="dxa"/>
            <w:tcBorders>
              <w:top w:val="nil"/>
              <w:left w:val="nil"/>
              <w:bottom w:val="single" w:sz="4" w:space="0" w:color="auto"/>
              <w:right w:val="single" w:sz="4" w:space="0" w:color="auto"/>
            </w:tcBorders>
            <w:shd w:val="clear" w:color="auto" w:fill="auto"/>
            <w:noWrap/>
            <w:vAlign w:val="bottom"/>
            <w:hideMark/>
          </w:tcPr>
          <w:p w14:paraId="69BA24C5"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0,82%</w:t>
            </w:r>
          </w:p>
        </w:tc>
        <w:tc>
          <w:tcPr>
            <w:tcW w:w="1054" w:type="dxa"/>
            <w:tcBorders>
              <w:top w:val="nil"/>
              <w:left w:val="nil"/>
              <w:bottom w:val="single" w:sz="4" w:space="0" w:color="auto"/>
              <w:right w:val="single" w:sz="4" w:space="0" w:color="auto"/>
            </w:tcBorders>
            <w:shd w:val="clear" w:color="auto" w:fill="auto"/>
            <w:noWrap/>
            <w:vAlign w:val="bottom"/>
            <w:hideMark/>
          </w:tcPr>
          <w:p w14:paraId="2521936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1,95</w:t>
            </w:r>
          </w:p>
        </w:tc>
        <w:tc>
          <w:tcPr>
            <w:tcW w:w="1260" w:type="dxa"/>
            <w:tcBorders>
              <w:top w:val="nil"/>
              <w:left w:val="nil"/>
              <w:bottom w:val="single" w:sz="4" w:space="0" w:color="auto"/>
              <w:right w:val="single" w:sz="4" w:space="0" w:color="auto"/>
            </w:tcBorders>
            <w:shd w:val="clear" w:color="auto" w:fill="auto"/>
            <w:noWrap/>
            <w:vAlign w:val="bottom"/>
            <w:hideMark/>
          </w:tcPr>
          <w:p w14:paraId="1420973C"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0,22%</w:t>
            </w:r>
          </w:p>
        </w:tc>
      </w:tr>
      <w:tr w:rsidR="001C1388" w:rsidRPr="00A0529F" w14:paraId="5B8F6481" w14:textId="77777777" w:rsidTr="00613CB3">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0FF8337" w14:textId="77777777" w:rsidR="001C1388" w:rsidRPr="00A0529F" w:rsidRDefault="001C1388" w:rsidP="00613CB3">
            <w:pPr>
              <w:rPr>
                <w:rFonts w:cs="Calibri"/>
                <w:b/>
                <w:bCs/>
                <w:color w:val="000000"/>
                <w:sz w:val="22"/>
                <w:lang w:eastAsia="en-GB"/>
              </w:rPr>
            </w:pPr>
            <w:r>
              <w:rPr>
                <w:rFonts w:cs="Calibri"/>
                <w:b/>
                <w:bCs/>
                <w:color w:val="000000"/>
                <w:sz w:val="22"/>
                <w:lang w:eastAsia="en-GB"/>
              </w:rPr>
              <w:t>TOTAL</w:t>
            </w:r>
          </w:p>
        </w:tc>
        <w:tc>
          <w:tcPr>
            <w:tcW w:w="1054" w:type="dxa"/>
            <w:tcBorders>
              <w:top w:val="nil"/>
              <w:left w:val="nil"/>
              <w:bottom w:val="single" w:sz="4" w:space="0" w:color="auto"/>
              <w:right w:val="single" w:sz="4" w:space="0" w:color="auto"/>
            </w:tcBorders>
            <w:shd w:val="clear" w:color="auto" w:fill="auto"/>
            <w:noWrap/>
            <w:vAlign w:val="bottom"/>
            <w:hideMark/>
          </w:tcPr>
          <w:p w14:paraId="5559992A"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4,181644</w:t>
            </w:r>
          </w:p>
        </w:tc>
        <w:tc>
          <w:tcPr>
            <w:tcW w:w="991" w:type="dxa"/>
            <w:tcBorders>
              <w:top w:val="nil"/>
              <w:left w:val="nil"/>
              <w:bottom w:val="single" w:sz="4" w:space="0" w:color="auto"/>
              <w:right w:val="single" w:sz="4" w:space="0" w:color="auto"/>
            </w:tcBorders>
            <w:shd w:val="clear" w:color="auto" w:fill="auto"/>
            <w:noWrap/>
            <w:vAlign w:val="bottom"/>
            <w:hideMark/>
          </w:tcPr>
          <w:p w14:paraId="6955C555"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100,00%</w:t>
            </w:r>
          </w:p>
        </w:tc>
        <w:tc>
          <w:tcPr>
            <w:tcW w:w="1054" w:type="dxa"/>
            <w:tcBorders>
              <w:top w:val="nil"/>
              <w:left w:val="nil"/>
              <w:bottom w:val="single" w:sz="4" w:space="0" w:color="auto"/>
              <w:right w:val="single" w:sz="4" w:space="0" w:color="auto"/>
            </w:tcBorders>
            <w:shd w:val="clear" w:color="auto" w:fill="auto"/>
            <w:noWrap/>
            <w:vAlign w:val="bottom"/>
            <w:hideMark/>
          </w:tcPr>
          <w:p w14:paraId="1A804F5C"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902,9155</w:t>
            </w:r>
          </w:p>
        </w:tc>
        <w:tc>
          <w:tcPr>
            <w:tcW w:w="1260" w:type="dxa"/>
            <w:tcBorders>
              <w:top w:val="nil"/>
              <w:left w:val="nil"/>
              <w:bottom w:val="single" w:sz="4" w:space="0" w:color="auto"/>
              <w:right w:val="single" w:sz="4" w:space="0" w:color="auto"/>
            </w:tcBorders>
            <w:shd w:val="clear" w:color="auto" w:fill="auto"/>
            <w:noWrap/>
            <w:vAlign w:val="bottom"/>
            <w:hideMark/>
          </w:tcPr>
          <w:p w14:paraId="47712B1A"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100,00%</w:t>
            </w:r>
          </w:p>
        </w:tc>
      </w:tr>
    </w:tbl>
    <w:p w14:paraId="270F7D76" w14:textId="77777777" w:rsidR="001C1388" w:rsidRDefault="001C1388" w:rsidP="001C1388">
      <w:pPr>
        <w:spacing w:before="240" w:after="240"/>
        <w:rPr>
          <w:rFonts w:asciiTheme="minorHAnsi" w:hAnsiTheme="minorHAnsi" w:cstheme="minorHAnsi"/>
          <w:lang w:val="hr-HR"/>
        </w:rPr>
      </w:pPr>
      <w:r w:rsidRPr="0053530C">
        <w:rPr>
          <w:rFonts w:asciiTheme="minorHAnsi" w:hAnsiTheme="minorHAnsi" w:cstheme="minorHAnsi"/>
          <w:b/>
          <w:lang w:val="hr-HR"/>
        </w:rPr>
        <w:t>Table 2</w:t>
      </w:r>
      <w:r w:rsidRPr="0053530C">
        <w:rPr>
          <w:rFonts w:asciiTheme="minorHAnsi" w:hAnsiTheme="minorHAnsi" w:cstheme="minorHAnsi"/>
          <w:lang w:val="hr-HR"/>
        </w:rPr>
        <w:t xml:space="preserve">. The qualitative-quantitative composition of the trammel nets listara </w:t>
      </w:r>
      <w:r>
        <w:rPr>
          <w:rFonts w:asciiTheme="minorHAnsi" w:hAnsiTheme="minorHAnsi" w:cstheme="minorHAnsi"/>
          <w:lang w:val="hr-HR"/>
        </w:rPr>
        <w:t xml:space="preserve">discard </w:t>
      </w:r>
      <w:r w:rsidRPr="0053530C">
        <w:rPr>
          <w:rFonts w:asciiTheme="minorHAnsi" w:hAnsiTheme="minorHAnsi" w:cstheme="minorHAnsi"/>
          <w:lang w:val="hr-HR"/>
        </w:rPr>
        <w:t>(mesh size 40 mm) expressed as catch/100m (2019)</w:t>
      </w:r>
    </w:p>
    <w:tbl>
      <w:tblPr>
        <w:tblW w:w="8625" w:type="dxa"/>
        <w:jc w:val="center"/>
        <w:tblLook w:val="04A0" w:firstRow="1" w:lastRow="0" w:firstColumn="1" w:lastColumn="0" w:noHBand="0" w:noVBand="1"/>
      </w:tblPr>
      <w:tblGrid>
        <w:gridCol w:w="4485"/>
        <w:gridCol w:w="960"/>
        <w:gridCol w:w="960"/>
        <w:gridCol w:w="960"/>
        <w:gridCol w:w="1260"/>
      </w:tblGrid>
      <w:tr w:rsidR="001C1388" w:rsidRPr="00A0529F" w14:paraId="466360E2" w14:textId="77777777" w:rsidTr="00613CB3">
        <w:trPr>
          <w:trHeight w:val="300"/>
          <w:jc w:val="center"/>
        </w:trPr>
        <w:tc>
          <w:tcPr>
            <w:tcW w:w="4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CCE1E" w14:textId="77777777" w:rsidR="001C1388" w:rsidRPr="00A0529F" w:rsidRDefault="001C1388" w:rsidP="00613CB3">
            <w:pPr>
              <w:rPr>
                <w:rFonts w:ascii="Arial" w:hAnsi="Arial" w:cs="Arial"/>
                <w:b/>
                <w:bCs/>
                <w:color w:val="000000"/>
                <w:sz w:val="20"/>
                <w:szCs w:val="20"/>
                <w:lang w:eastAsia="en-GB"/>
              </w:rPr>
            </w:pPr>
            <w:r>
              <w:rPr>
                <w:rFonts w:ascii="Arial" w:hAnsi="Arial" w:cs="Arial"/>
                <w:b/>
                <w:bCs/>
                <w:color w:val="000000"/>
                <w:sz w:val="20"/>
                <w:szCs w:val="20"/>
                <w:lang w:eastAsia="en-GB"/>
              </w:rPr>
              <w:t>DISCARD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8C1BDB"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157AEB"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N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198BD3"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W</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915DA45" w14:textId="77777777" w:rsidR="001C1388" w:rsidRPr="00A0529F" w:rsidRDefault="001C1388" w:rsidP="00613CB3">
            <w:pPr>
              <w:jc w:val="center"/>
              <w:rPr>
                <w:rFonts w:cs="Calibri"/>
                <w:b/>
                <w:bCs/>
                <w:color w:val="000000"/>
                <w:sz w:val="22"/>
                <w:lang w:eastAsia="en-GB"/>
              </w:rPr>
            </w:pPr>
            <w:r w:rsidRPr="00A0529F">
              <w:rPr>
                <w:rFonts w:cs="Calibri"/>
                <w:b/>
                <w:bCs/>
                <w:color w:val="000000"/>
                <w:sz w:val="22"/>
                <w:lang w:eastAsia="en-GB"/>
              </w:rPr>
              <w:t>W %</w:t>
            </w:r>
          </w:p>
        </w:tc>
      </w:tr>
      <w:tr w:rsidR="001C1388" w:rsidRPr="00A0529F" w14:paraId="692A7936" w14:textId="77777777" w:rsidTr="00613CB3">
        <w:trPr>
          <w:trHeight w:val="300"/>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6D88AA72" w14:textId="77777777" w:rsidR="001C1388" w:rsidRPr="00A0529F" w:rsidRDefault="001C1388" w:rsidP="00613CB3">
            <w:pPr>
              <w:rPr>
                <w:rFonts w:cs="Calibri"/>
                <w:color w:val="000000"/>
                <w:sz w:val="22"/>
                <w:lang w:eastAsia="en-GB"/>
              </w:rPr>
            </w:pPr>
            <w:r w:rsidRPr="00A0529F">
              <w:rPr>
                <w:rFonts w:cs="Calibri"/>
                <w:color w:val="000000"/>
                <w:sz w:val="22"/>
                <w:lang w:eastAsia="en-GB"/>
              </w:rPr>
              <w:t>KOVAČ (</w:t>
            </w:r>
            <w:r w:rsidRPr="00A0529F">
              <w:rPr>
                <w:rFonts w:cs="Calibri"/>
                <w:i/>
                <w:iCs/>
                <w:color w:val="000000"/>
                <w:sz w:val="22"/>
                <w:lang w:eastAsia="en-GB"/>
              </w:rPr>
              <w:t>Zeus faber</w:t>
            </w:r>
            <w:r w:rsidRPr="00A0529F">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EFFCA48"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5FFF12B"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33,3%</w:t>
            </w:r>
          </w:p>
        </w:tc>
        <w:tc>
          <w:tcPr>
            <w:tcW w:w="960" w:type="dxa"/>
            <w:tcBorders>
              <w:top w:val="nil"/>
              <w:left w:val="nil"/>
              <w:bottom w:val="single" w:sz="4" w:space="0" w:color="auto"/>
              <w:right w:val="single" w:sz="4" w:space="0" w:color="auto"/>
            </w:tcBorders>
            <w:shd w:val="clear" w:color="auto" w:fill="auto"/>
            <w:noWrap/>
            <w:vAlign w:val="bottom"/>
            <w:hideMark/>
          </w:tcPr>
          <w:p w14:paraId="66D3BD42"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1,11</w:t>
            </w:r>
          </w:p>
        </w:tc>
        <w:tc>
          <w:tcPr>
            <w:tcW w:w="1260" w:type="dxa"/>
            <w:tcBorders>
              <w:top w:val="nil"/>
              <w:left w:val="nil"/>
              <w:bottom w:val="single" w:sz="4" w:space="0" w:color="auto"/>
              <w:right w:val="single" w:sz="4" w:space="0" w:color="auto"/>
            </w:tcBorders>
            <w:shd w:val="clear" w:color="auto" w:fill="auto"/>
            <w:noWrap/>
            <w:vAlign w:val="bottom"/>
            <w:hideMark/>
          </w:tcPr>
          <w:p w14:paraId="6410877C"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44,8%</w:t>
            </w:r>
          </w:p>
        </w:tc>
      </w:tr>
      <w:tr w:rsidR="001C1388" w:rsidRPr="00A0529F" w14:paraId="57359E06" w14:textId="77777777" w:rsidTr="00613CB3">
        <w:trPr>
          <w:trHeight w:val="300"/>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1D78EC4E" w14:textId="77777777" w:rsidR="001C1388" w:rsidRPr="00A0529F" w:rsidRDefault="001C1388" w:rsidP="00613CB3">
            <w:pPr>
              <w:rPr>
                <w:rFonts w:cs="Calibri"/>
                <w:color w:val="000000"/>
                <w:sz w:val="22"/>
                <w:lang w:eastAsia="en-GB"/>
              </w:rPr>
            </w:pPr>
            <w:r w:rsidRPr="00A0529F">
              <w:rPr>
                <w:rFonts w:cs="Calibri"/>
                <w:color w:val="000000"/>
                <w:sz w:val="22"/>
                <w:lang w:eastAsia="en-GB"/>
              </w:rPr>
              <w:t>PLOSNATICA BARJAKTARKA (</w:t>
            </w:r>
            <w:r w:rsidRPr="00A0529F">
              <w:rPr>
                <w:rFonts w:cs="Calibri"/>
                <w:i/>
                <w:iCs/>
                <w:color w:val="000000"/>
                <w:sz w:val="22"/>
                <w:lang w:eastAsia="en-GB"/>
              </w:rPr>
              <w:t>Arnoglossus thor</w:t>
            </w:r>
            <w:r w:rsidRPr="00A0529F">
              <w:rPr>
                <w:rFonts w:cs="Calibri"/>
                <w:color w:val="000000"/>
                <w:sz w:val="22"/>
                <w:lang w:eastAsia="en-GB"/>
              </w:rPr>
              <w:t>i)</w:t>
            </w:r>
          </w:p>
        </w:tc>
        <w:tc>
          <w:tcPr>
            <w:tcW w:w="960" w:type="dxa"/>
            <w:tcBorders>
              <w:top w:val="nil"/>
              <w:left w:val="nil"/>
              <w:bottom w:val="single" w:sz="4" w:space="0" w:color="auto"/>
              <w:right w:val="single" w:sz="4" w:space="0" w:color="auto"/>
            </w:tcBorders>
            <w:shd w:val="clear" w:color="auto" w:fill="auto"/>
            <w:noWrap/>
            <w:vAlign w:val="bottom"/>
            <w:hideMark/>
          </w:tcPr>
          <w:p w14:paraId="430E1E17"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0,02</w:t>
            </w:r>
          </w:p>
        </w:tc>
        <w:tc>
          <w:tcPr>
            <w:tcW w:w="960" w:type="dxa"/>
            <w:tcBorders>
              <w:top w:val="nil"/>
              <w:left w:val="nil"/>
              <w:bottom w:val="single" w:sz="4" w:space="0" w:color="auto"/>
              <w:right w:val="single" w:sz="4" w:space="0" w:color="auto"/>
            </w:tcBorders>
            <w:shd w:val="clear" w:color="auto" w:fill="auto"/>
            <w:noWrap/>
            <w:vAlign w:val="bottom"/>
            <w:hideMark/>
          </w:tcPr>
          <w:p w14:paraId="0FA52336"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33,3%</w:t>
            </w:r>
          </w:p>
        </w:tc>
        <w:tc>
          <w:tcPr>
            <w:tcW w:w="960" w:type="dxa"/>
            <w:tcBorders>
              <w:top w:val="nil"/>
              <w:left w:val="nil"/>
              <w:bottom w:val="single" w:sz="4" w:space="0" w:color="auto"/>
              <w:right w:val="single" w:sz="4" w:space="0" w:color="auto"/>
            </w:tcBorders>
            <w:shd w:val="clear" w:color="auto" w:fill="auto"/>
            <w:noWrap/>
            <w:vAlign w:val="bottom"/>
            <w:hideMark/>
          </w:tcPr>
          <w:p w14:paraId="4D4493B3"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0,44</w:t>
            </w:r>
          </w:p>
        </w:tc>
        <w:tc>
          <w:tcPr>
            <w:tcW w:w="1260" w:type="dxa"/>
            <w:tcBorders>
              <w:top w:val="nil"/>
              <w:left w:val="nil"/>
              <w:bottom w:val="single" w:sz="4" w:space="0" w:color="auto"/>
              <w:right w:val="single" w:sz="4" w:space="0" w:color="auto"/>
            </w:tcBorders>
            <w:shd w:val="clear" w:color="auto" w:fill="auto"/>
            <w:noWrap/>
            <w:vAlign w:val="bottom"/>
            <w:hideMark/>
          </w:tcPr>
          <w:p w14:paraId="5AE325FF"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17,9%</w:t>
            </w:r>
          </w:p>
        </w:tc>
      </w:tr>
      <w:tr w:rsidR="001C1388" w:rsidRPr="00A0529F" w14:paraId="5383C802" w14:textId="77777777" w:rsidTr="00613CB3">
        <w:trPr>
          <w:trHeight w:val="300"/>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3EFC25B8" w14:textId="77777777" w:rsidR="001C1388" w:rsidRPr="00A0529F" w:rsidRDefault="001C1388" w:rsidP="00613CB3">
            <w:pPr>
              <w:rPr>
                <w:rFonts w:cs="Calibri"/>
                <w:color w:val="000000"/>
                <w:sz w:val="22"/>
                <w:lang w:eastAsia="en-GB"/>
              </w:rPr>
            </w:pPr>
            <w:r w:rsidRPr="00A0529F">
              <w:rPr>
                <w:rFonts w:cs="Calibri"/>
                <w:color w:val="000000"/>
                <w:sz w:val="22"/>
                <w:lang w:eastAsia="en-GB"/>
              </w:rPr>
              <w:t>LIST HRAPAVAC (</w:t>
            </w:r>
            <w:r w:rsidRPr="00A0529F">
              <w:rPr>
                <w:rFonts w:cs="Calibri"/>
                <w:i/>
                <w:iCs/>
                <w:color w:val="000000"/>
                <w:sz w:val="22"/>
                <w:lang w:eastAsia="en-GB"/>
              </w:rPr>
              <w:t>Monochirus hispidus</w:t>
            </w:r>
            <w:r w:rsidRPr="00A0529F">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A3FE001"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F81703D"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33,3%</w:t>
            </w:r>
          </w:p>
        </w:tc>
        <w:tc>
          <w:tcPr>
            <w:tcW w:w="960" w:type="dxa"/>
            <w:tcBorders>
              <w:top w:val="nil"/>
              <w:left w:val="nil"/>
              <w:bottom w:val="single" w:sz="4" w:space="0" w:color="auto"/>
              <w:right w:val="single" w:sz="4" w:space="0" w:color="auto"/>
            </w:tcBorders>
            <w:shd w:val="clear" w:color="auto" w:fill="auto"/>
            <w:noWrap/>
            <w:vAlign w:val="bottom"/>
            <w:hideMark/>
          </w:tcPr>
          <w:p w14:paraId="13BBA0E4"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0,93</w:t>
            </w:r>
          </w:p>
        </w:tc>
        <w:tc>
          <w:tcPr>
            <w:tcW w:w="1260" w:type="dxa"/>
            <w:tcBorders>
              <w:top w:val="nil"/>
              <w:left w:val="nil"/>
              <w:bottom w:val="single" w:sz="4" w:space="0" w:color="auto"/>
              <w:right w:val="single" w:sz="4" w:space="0" w:color="auto"/>
            </w:tcBorders>
            <w:shd w:val="clear" w:color="auto" w:fill="auto"/>
            <w:noWrap/>
            <w:vAlign w:val="bottom"/>
            <w:hideMark/>
          </w:tcPr>
          <w:p w14:paraId="2017FE4E" w14:textId="77777777" w:rsidR="001C1388" w:rsidRPr="00A0529F" w:rsidRDefault="001C1388" w:rsidP="00613CB3">
            <w:pPr>
              <w:jc w:val="right"/>
              <w:rPr>
                <w:rFonts w:cs="Calibri"/>
                <w:color w:val="000000"/>
                <w:sz w:val="22"/>
                <w:lang w:eastAsia="en-GB"/>
              </w:rPr>
            </w:pPr>
            <w:r w:rsidRPr="00A0529F">
              <w:rPr>
                <w:rFonts w:cs="Calibri"/>
                <w:color w:val="000000"/>
                <w:sz w:val="22"/>
                <w:lang w:eastAsia="en-GB"/>
              </w:rPr>
              <w:t>37,3%</w:t>
            </w:r>
          </w:p>
        </w:tc>
      </w:tr>
      <w:tr w:rsidR="001C1388" w:rsidRPr="00A0529F" w14:paraId="4D0438DB" w14:textId="77777777" w:rsidTr="00613CB3">
        <w:trPr>
          <w:trHeight w:val="300"/>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019CCE1F" w14:textId="77777777" w:rsidR="001C1388" w:rsidRPr="00A0529F" w:rsidRDefault="001C1388" w:rsidP="00613CB3">
            <w:pPr>
              <w:rPr>
                <w:rFonts w:cs="Calibri"/>
                <w:b/>
                <w:bCs/>
                <w:color w:val="000000"/>
                <w:sz w:val="22"/>
                <w:lang w:eastAsia="en-GB"/>
              </w:rPr>
            </w:pPr>
            <w:r>
              <w:rPr>
                <w:rFonts w:cs="Calibri"/>
                <w:b/>
                <w:bCs/>
                <w:color w:val="000000"/>
                <w:sz w:val="22"/>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79C231F"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0,06</w:t>
            </w:r>
          </w:p>
        </w:tc>
        <w:tc>
          <w:tcPr>
            <w:tcW w:w="960" w:type="dxa"/>
            <w:tcBorders>
              <w:top w:val="nil"/>
              <w:left w:val="nil"/>
              <w:bottom w:val="single" w:sz="4" w:space="0" w:color="auto"/>
              <w:right w:val="single" w:sz="4" w:space="0" w:color="auto"/>
            </w:tcBorders>
            <w:shd w:val="clear" w:color="auto" w:fill="auto"/>
            <w:noWrap/>
            <w:vAlign w:val="bottom"/>
            <w:hideMark/>
          </w:tcPr>
          <w:p w14:paraId="3BFC4E61"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5957B6D4"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2,48</w:t>
            </w:r>
          </w:p>
        </w:tc>
        <w:tc>
          <w:tcPr>
            <w:tcW w:w="1260" w:type="dxa"/>
            <w:tcBorders>
              <w:top w:val="nil"/>
              <w:left w:val="nil"/>
              <w:bottom w:val="single" w:sz="4" w:space="0" w:color="auto"/>
              <w:right w:val="single" w:sz="4" w:space="0" w:color="auto"/>
            </w:tcBorders>
            <w:shd w:val="clear" w:color="auto" w:fill="auto"/>
            <w:noWrap/>
            <w:vAlign w:val="bottom"/>
            <w:hideMark/>
          </w:tcPr>
          <w:p w14:paraId="150DC9D2" w14:textId="77777777" w:rsidR="001C1388" w:rsidRPr="00A0529F" w:rsidRDefault="001C1388" w:rsidP="00613CB3">
            <w:pPr>
              <w:jc w:val="right"/>
              <w:rPr>
                <w:rFonts w:cs="Calibri"/>
                <w:b/>
                <w:bCs/>
                <w:color w:val="000000"/>
                <w:sz w:val="22"/>
                <w:lang w:eastAsia="en-GB"/>
              </w:rPr>
            </w:pPr>
            <w:r w:rsidRPr="00A0529F">
              <w:rPr>
                <w:rFonts w:cs="Calibri"/>
                <w:b/>
                <w:bCs/>
                <w:color w:val="000000"/>
                <w:sz w:val="22"/>
                <w:lang w:eastAsia="en-GB"/>
              </w:rPr>
              <w:t>100,0%</w:t>
            </w:r>
          </w:p>
        </w:tc>
      </w:tr>
    </w:tbl>
    <w:p w14:paraId="360612E9" w14:textId="77777777" w:rsidR="001C1388" w:rsidRDefault="001C1388" w:rsidP="001C1388">
      <w:pPr>
        <w:rPr>
          <w:b/>
        </w:rPr>
      </w:pPr>
    </w:p>
    <w:p w14:paraId="221036F5" w14:textId="77777777" w:rsidR="001C1388" w:rsidRDefault="001C1388" w:rsidP="001C1388">
      <w:pPr>
        <w:rPr>
          <w:b/>
        </w:rPr>
      </w:pPr>
    </w:p>
    <w:p w14:paraId="63192553" w14:textId="77777777" w:rsidR="001C1388" w:rsidRDefault="001C1388" w:rsidP="001C1388">
      <w:pPr>
        <w:jc w:val="center"/>
        <w:rPr>
          <w:b/>
        </w:rPr>
      </w:pPr>
      <w:r>
        <w:rPr>
          <w:noProof/>
          <w:lang w:val="hr-HR" w:eastAsia="hr-HR" w:bidi="ar-SA"/>
        </w:rPr>
        <w:drawing>
          <wp:inline distT="0" distB="0" distL="0" distR="0" wp14:anchorId="2734AAA4" wp14:editId="2A83150B">
            <wp:extent cx="3276600" cy="2219325"/>
            <wp:effectExtent l="0" t="0" r="0" b="0"/>
            <wp:docPr id="35" name="Picture 35" descr="http://www.biopix.com/photos/jcs-solea-solea-4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pix.com/photos/jcs-solea-solea-4153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a:ln>
                      <a:noFill/>
                    </a:ln>
                  </pic:spPr>
                </pic:pic>
              </a:graphicData>
            </a:graphic>
          </wp:inline>
        </w:drawing>
      </w:r>
    </w:p>
    <w:p w14:paraId="56B9D690" w14:textId="77777777" w:rsidR="001C1388" w:rsidRDefault="001C1388" w:rsidP="001C1388">
      <w:pPr>
        <w:rPr>
          <w:b/>
        </w:rPr>
      </w:pPr>
    </w:p>
    <w:p w14:paraId="3269445B" w14:textId="77777777" w:rsidR="001C1388" w:rsidRDefault="001C1388" w:rsidP="001C1388">
      <w:pPr>
        <w:rPr>
          <w:b/>
        </w:rPr>
      </w:pPr>
      <w:r>
        <w:rPr>
          <w:b/>
        </w:rPr>
        <w:t xml:space="preserve">Figure 2. </w:t>
      </w:r>
      <w:r w:rsidRPr="0053530C">
        <w:t xml:space="preserve">Common sole, </w:t>
      </w:r>
      <w:r w:rsidRPr="0053530C">
        <w:rPr>
          <w:i/>
        </w:rPr>
        <w:t>Solea vulgaris</w:t>
      </w:r>
    </w:p>
    <w:p w14:paraId="0B701C12" w14:textId="77777777" w:rsidR="001C1388" w:rsidRDefault="001C1388" w:rsidP="001C1388">
      <w:pPr>
        <w:spacing w:before="240" w:after="240"/>
        <w:rPr>
          <w:rFonts w:asciiTheme="minorHAnsi" w:hAnsiTheme="minorHAnsi" w:cstheme="minorHAnsi"/>
          <w:lang w:val="hr-HR"/>
        </w:rPr>
      </w:pPr>
      <w:r w:rsidRPr="00AE3A1E">
        <w:rPr>
          <w:rFonts w:asciiTheme="minorHAnsi" w:hAnsiTheme="minorHAnsi" w:cstheme="minorHAnsi"/>
          <w:lang w:val="hr-HR"/>
        </w:rPr>
        <w:t>The qualitative-quantitative composition of the trammel nets listara (</w:t>
      </w:r>
      <w:r>
        <w:rPr>
          <w:rFonts w:asciiTheme="minorHAnsi" w:hAnsiTheme="minorHAnsi" w:cstheme="minorHAnsi"/>
          <w:lang w:val="hr-HR"/>
        </w:rPr>
        <w:t>mesh size</w:t>
      </w:r>
      <w:r w:rsidRPr="00AE3A1E">
        <w:rPr>
          <w:rFonts w:asciiTheme="minorHAnsi" w:hAnsiTheme="minorHAnsi" w:cstheme="minorHAnsi"/>
          <w:lang w:val="hr-HR"/>
        </w:rPr>
        <w:t xml:space="preserve"> 4</w:t>
      </w:r>
      <w:r>
        <w:rPr>
          <w:rFonts w:asciiTheme="minorHAnsi" w:hAnsiTheme="minorHAnsi" w:cstheme="minorHAnsi"/>
          <w:lang w:val="hr-HR"/>
        </w:rPr>
        <w:t>2</w:t>
      </w:r>
      <w:r w:rsidRPr="00AE3A1E">
        <w:rPr>
          <w:rFonts w:asciiTheme="minorHAnsi" w:hAnsiTheme="minorHAnsi" w:cstheme="minorHAnsi"/>
          <w:lang w:val="hr-HR"/>
        </w:rPr>
        <w:t xml:space="preserve"> mm) </w:t>
      </w:r>
      <w:r>
        <w:rPr>
          <w:rFonts w:asciiTheme="minorHAnsi" w:hAnsiTheme="minorHAnsi" w:cstheme="minorHAnsi"/>
          <w:lang w:val="hr-HR"/>
        </w:rPr>
        <w:t>expressed as catch</w:t>
      </w:r>
      <w:r w:rsidRPr="00AE3A1E">
        <w:rPr>
          <w:rFonts w:asciiTheme="minorHAnsi" w:hAnsiTheme="minorHAnsi" w:cstheme="minorHAnsi"/>
          <w:lang w:val="hr-HR"/>
        </w:rPr>
        <w:t xml:space="preserve">/100m </w:t>
      </w:r>
      <w:r>
        <w:rPr>
          <w:rFonts w:asciiTheme="minorHAnsi" w:hAnsiTheme="minorHAnsi" w:cstheme="minorHAnsi"/>
          <w:lang w:val="hr-HR"/>
        </w:rPr>
        <w:t>is presented in the</w:t>
      </w:r>
      <w:r w:rsidRPr="00AE3A1E">
        <w:rPr>
          <w:rFonts w:asciiTheme="minorHAnsi" w:hAnsiTheme="minorHAnsi" w:cstheme="minorHAnsi"/>
          <w:b/>
          <w:lang w:val="hr-HR"/>
        </w:rPr>
        <w:t>Tabl</w:t>
      </w:r>
      <w:r>
        <w:rPr>
          <w:rFonts w:asciiTheme="minorHAnsi" w:hAnsiTheme="minorHAnsi" w:cstheme="minorHAnsi"/>
          <w:b/>
          <w:lang w:val="hr-HR"/>
        </w:rPr>
        <w:t>e 3</w:t>
      </w:r>
      <w:r w:rsidRPr="00AE3A1E">
        <w:rPr>
          <w:rFonts w:asciiTheme="minorHAnsi" w:hAnsiTheme="minorHAnsi" w:cstheme="minorHAnsi"/>
          <w:lang w:val="hr-HR"/>
        </w:rPr>
        <w:t xml:space="preserve">. </w:t>
      </w:r>
      <w:r>
        <w:rPr>
          <w:rFonts w:asciiTheme="minorHAnsi" w:hAnsiTheme="minorHAnsi" w:cstheme="minorHAnsi"/>
          <w:lang w:val="hr-HR"/>
        </w:rPr>
        <w:t>In total, 1132.2</w:t>
      </w:r>
      <w:r w:rsidRPr="00AE3A1E">
        <w:rPr>
          <w:rFonts w:asciiTheme="minorHAnsi" w:hAnsiTheme="minorHAnsi" w:cstheme="minorHAnsi"/>
          <w:lang w:val="hr-HR"/>
        </w:rPr>
        <w:t xml:space="preserve"> kg </w:t>
      </w:r>
      <w:r>
        <w:rPr>
          <w:rFonts w:asciiTheme="minorHAnsi" w:hAnsiTheme="minorHAnsi" w:cstheme="minorHAnsi"/>
          <w:lang w:val="hr-HR"/>
        </w:rPr>
        <w:t>of different fish</w:t>
      </w:r>
      <w:r w:rsidRPr="00AE3A1E">
        <w:rPr>
          <w:rFonts w:asciiTheme="minorHAnsi" w:hAnsiTheme="minorHAnsi" w:cstheme="minorHAnsi"/>
          <w:lang w:val="hr-HR"/>
        </w:rPr>
        <w:t xml:space="preserve"> (</w:t>
      </w:r>
      <w:r>
        <w:rPr>
          <w:rFonts w:asciiTheme="minorHAnsi" w:hAnsiTheme="minorHAnsi" w:cstheme="minorHAnsi"/>
          <w:lang w:val="hr-HR"/>
        </w:rPr>
        <w:t>17</w:t>
      </w:r>
      <w:r w:rsidRPr="00AE3A1E">
        <w:rPr>
          <w:rFonts w:asciiTheme="minorHAnsi" w:hAnsiTheme="minorHAnsi" w:cstheme="minorHAnsi"/>
          <w:lang w:val="hr-HR"/>
        </w:rPr>
        <w:t xml:space="preserve"> </w:t>
      </w:r>
      <w:r>
        <w:rPr>
          <w:rFonts w:asciiTheme="minorHAnsi" w:hAnsiTheme="minorHAnsi" w:cstheme="minorHAnsi"/>
          <w:lang w:val="hr-HR"/>
        </w:rPr>
        <w:t>species</w:t>
      </w:r>
      <w:r w:rsidRPr="00AE3A1E">
        <w:rPr>
          <w:rFonts w:asciiTheme="minorHAnsi" w:hAnsiTheme="minorHAnsi" w:cstheme="minorHAnsi"/>
          <w:lang w:val="hr-HR"/>
        </w:rPr>
        <w:t xml:space="preserve">), </w:t>
      </w:r>
      <w:r>
        <w:rPr>
          <w:rFonts w:asciiTheme="minorHAnsi" w:hAnsiTheme="minorHAnsi" w:cstheme="minorHAnsi"/>
          <w:lang w:val="hr-HR"/>
        </w:rPr>
        <w:t>crabs</w:t>
      </w:r>
      <w:r w:rsidRPr="00AE3A1E">
        <w:rPr>
          <w:rFonts w:asciiTheme="minorHAnsi" w:hAnsiTheme="minorHAnsi" w:cstheme="minorHAnsi"/>
          <w:lang w:val="hr-HR"/>
        </w:rPr>
        <w:t xml:space="preserve"> (1) </w:t>
      </w:r>
      <w:r>
        <w:rPr>
          <w:rFonts w:asciiTheme="minorHAnsi" w:hAnsiTheme="minorHAnsi" w:cstheme="minorHAnsi"/>
          <w:lang w:val="hr-HR"/>
        </w:rPr>
        <w:t>and cephalopoda</w:t>
      </w:r>
      <w:r w:rsidRPr="00AE3A1E">
        <w:rPr>
          <w:rFonts w:asciiTheme="minorHAnsi" w:hAnsiTheme="minorHAnsi" w:cstheme="minorHAnsi"/>
          <w:lang w:val="hr-HR"/>
        </w:rPr>
        <w:t xml:space="preserve"> (1) </w:t>
      </w:r>
      <w:r>
        <w:rPr>
          <w:rFonts w:asciiTheme="minorHAnsi" w:hAnsiTheme="minorHAnsi" w:cstheme="minorHAnsi"/>
          <w:lang w:val="hr-HR"/>
        </w:rPr>
        <w:t>and bivalve</w:t>
      </w:r>
      <w:r w:rsidRPr="00AE3A1E">
        <w:rPr>
          <w:rFonts w:asciiTheme="minorHAnsi" w:hAnsiTheme="minorHAnsi" w:cstheme="minorHAnsi"/>
          <w:lang w:val="hr-HR"/>
        </w:rPr>
        <w:t xml:space="preserve"> (1) </w:t>
      </w:r>
      <w:r>
        <w:rPr>
          <w:rFonts w:asciiTheme="minorHAnsi" w:hAnsiTheme="minorHAnsi" w:cstheme="minorHAnsi"/>
          <w:lang w:val="hr-HR"/>
        </w:rPr>
        <w:t>in cca 3.8</w:t>
      </w:r>
      <w:r w:rsidRPr="00AE3A1E">
        <w:rPr>
          <w:rFonts w:asciiTheme="minorHAnsi" w:hAnsiTheme="minorHAnsi" w:cstheme="minorHAnsi"/>
          <w:lang w:val="hr-HR"/>
        </w:rPr>
        <w:t xml:space="preserve"> km </w:t>
      </w:r>
      <w:r>
        <w:rPr>
          <w:rFonts w:asciiTheme="minorHAnsi" w:hAnsiTheme="minorHAnsi" w:cstheme="minorHAnsi"/>
          <w:lang w:val="hr-HR"/>
        </w:rPr>
        <w:t>of nets were caught.</w:t>
      </w:r>
      <w:r w:rsidRPr="00AE3A1E">
        <w:rPr>
          <w:rFonts w:asciiTheme="minorHAnsi" w:hAnsiTheme="minorHAnsi" w:cstheme="minorHAnsi"/>
          <w:lang w:val="hr-HR"/>
        </w:rPr>
        <w:t xml:space="preserve"> </w:t>
      </w:r>
      <w:r>
        <w:rPr>
          <w:rFonts w:asciiTheme="minorHAnsi" w:hAnsiTheme="minorHAnsi" w:cstheme="minorHAnsi"/>
          <w:lang w:val="hr-HR"/>
        </w:rPr>
        <w:t>Target species</w:t>
      </w:r>
      <w:r w:rsidRPr="00AE3A1E">
        <w:rPr>
          <w:rFonts w:asciiTheme="minorHAnsi" w:hAnsiTheme="minorHAnsi" w:cstheme="minorHAnsi"/>
          <w:lang w:val="hr-HR"/>
        </w:rPr>
        <w:t xml:space="preserve">, </w:t>
      </w:r>
      <w:r w:rsidRPr="00AE3A1E">
        <w:rPr>
          <w:rFonts w:asciiTheme="minorHAnsi" w:hAnsiTheme="minorHAnsi" w:cstheme="minorHAnsi"/>
          <w:i/>
          <w:iCs/>
          <w:lang w:val="hr-HR"/>
        </w:rPr>
        <w:t>Solea vulgaris</w:t>
      </w:r>
      <w:r w:rsidRPr="00AE3A1E">
        <w:rPr>
          <w:rFonts w:asciiTheme="minorHAnsi" w:hAnsiTheme="minorHAnsi" w:cstheme="minorHAnsi"/>
          <w:lang w:val="hr-HR"/>
        </w:rPr>
        <w:t xml:space="preserve"> </w:t>
      </w:r>
      <w:r>
        <w:rPr>
          <w:rFonts w:asciiTheme="minorHAnsi" w:hAnsiTheme="minorHAnsi" w:cstheme="minorHAnsi"/>
          <w:lang w:val="hr-HR"/>
        </w:rPr>
        <w:t xml:space="preserve">were represented in total catch with </w:t>
      </w:r>
      <w:r w:rsidRPr="00AE3A1E">
        <w:rPr>
          <w:rFonts w:asciiTheme="minorHAnsi" w:hAnsiTheme="minorHAnsi" w:cstheme="minorHAnsi"/>
          <w:lang w:val="hr-HR"/>
        </w:rPr>
        <w:t xml:space="preserve"> 92</w:t>
      </w:r>
      <w:r>
        <w:rPr>
          <w:rFonts w:asciiTheme="minorHAnsi" w:hAnsiTheme="minorHAnsi" w:cstheme="minorHAnsi"/>
          <w:lang w:val="hr-HR"/>
        </w:rPr>
        <w:t>.1</w:t>
      </w:r>
      <w:r w:rsidRPr="00AE3A1E">
        <w:rPr>
          <w:rFonts w:asciiTheme="minorHAnsi" w:hAnsiTheme="minorHAnsi" w:cstheme="minorHAnsi"/>
          <w:lang w:val="hr-HR"/>
        </w:rPr>
        <w:t xml:space="preserve"> % </w:t>
      </w:r>
      <w:r>
        <w:rPr>
          <w:rFonts w:asciiTheme="minorHAnsi" w:hAnsiTheme="minorHAnsi" w:cstheme="minorHAnsi"/>
          <w:lang w:val="hr-HR"/>
        </w:rPr>
        <w:t xml:space="preserve">in term of abundance and </w:t>
      </w:r>
      <w:r w:rsidRPr="00AE3A1E">
        <w:rPr>
          <w:rFonts w:asciiTheme="minorHAnsi" w:hAnsiTheme="minorHAnsi" w:cstheme="minorHAnsi"/>
          <w:lang w:val="hr-HR"/>
        </w:rPr>
        <w:t>9</w:t>
      </w:r>
      <w:r>
        <w:rPr>
          <w:rFonts w:asciiTheme="minorHAnsi" w:hAnsiTheme="minorHAnsi" w:cstheme="minorHAnsi"/>
          <w:lang w:val="hr-HR"/>
        </w:rPr>
        <w:t>0.3</w:t>
      </w:r>
      <w:r w:rsidRPr="00AE3A1E">
        <w:rPr>
          <w:rFonts w:asciiTheme="minorHAnsi" w:hAnsiTheme="minorHAnsi" w:cstheme="minorHAnsi"/>
          <w:lang w:val="hr-HR"/>
        </w:rPr>
        <w:t xml:space="preserve"> % </w:t>
      </w:r>
      <w:r>
        <w:rPr>
          <w:rFonts w:asciiTheme="minorHAnsi" w:hAnsiTheme="minorHAnsi" w:cstheme="minorHAnsi"/>
          <w:lang w:val="hr-HR"/>
        </w:rPr>
        <w:t>in term of biomass</w:t>
      </w:r>
      <w:r w:rsidRPr="00AE3A1E">
        <w:rPr>
          <w:rFonts w:asciiTheme="minorHAnsi" w:hAnsiTheme="minorHAnsi" w:cstheme="minorHAnsi"/>
          <w:lang w:val="hr-HR"/>
        </w:rPr>
        <w:t xml:space="preserve">. </w:t>
      </w:r>
      <w:r>
        <w:rPr>
          <w:rFonts w:asciiTheme="minorHAnsi" w:hAnsiTheme="minorHAnsi" w:cstheme="minorHAnsi"/>
          <w:lang w:val="hr-HR"/>
        </w:rPr>
        <w:t xml:space="preserve">Total catch of </w:t>
      </w:r>
      <w:r w:rsidRPr="00B85FD5">
        <w:rPr>
          <w:rFonts w:asciiTheme="minorHAnsi" w:hAnsiTheme="minorHAnsi" w:cstheme="minorHAnsi"/>
          <w:i/>
          <w:lang w:val="hr-HR"/>
        </w:rPr>
        <w:t>Solea vulgaris</w:t>
      </w:r>
      <w:r>
        <w:rPr>
          <w:rFonts w:asciiTheme="minorHAnsi" w:hAnsiTheme="minorHAnsi" w:cstheme="minorHAnsi"/>
          <w:lang w:val="hr-HR"/>
        </w:rPr>
        <w:t xml:space="preserve"> was</w:t>
      </w:r>
      <w:r w:rsidRPr="00AE3A1E">
        <w:rPr>
          <w:rFonts w:asciiTheme="minorHAnsi" w:hAnsiTheme="minorHAnsi" w:cstheme="minorHAnsi"/>
          <w:lang w:val="hr-HR"/>
        </w:rPr>
        <w:t xml:space="preserve"> </w:t>
      </w:r>
      <w:r>
        <w:rPr>
          <w:rFonts w:asciiTheme="minorHAnsi" w:hAnsiTheme="minorHAnsi" w:cstheme="minorHAnsi"/>
          <w:lang w:val="hr-HR"/>
        </w:rPr>
        <w:t>52.9</w:t>
      </w:r>
      <w:r w:rsidRPr="00AE3A1E">
        <w:rPr>
          <w:rFonts w:asciiTheme="minorHAnsi" w:hAnsiTheme="minorHAnsi" w:cstheme="minorHAnsi"/>
          <w:lang w:val="hr-HR"/>
        </w:rPr>
        <w:t xml:space="preserve"> kg. </w:t>
      </w:r>
      <w:r>
        <w:rPr>
          <w:rFonts w:asciiTheme="minorHAnsi" w:hAnsiTheme="minorHAnsi" w:cstheme="minorHAnsi"/>
          <w:lang w:val="hr-HR"/>
        </w:rPr>
        <w:t>Other dominant species were</w:t>
      </w:r>
      <w:r w:rsidRPr="00AE3A1E">
        <w:rPr>
          <w:rFonts w:asciiTheme="minorHAnsi" w:hAnsiTheme="minorHAnsi" w:cstheme="minorHAnsi"/>
          <w:lang w:val="hr-HR"/>
        </w:rPr>
        <w:t xml:space="preserve"> </w:t>
      </w:r>
      <w:r w:rsidRPr="00AE3A1E">
        <w:rPr>
          <w:rFonts w:asciiTheme="minorHAnsi" w:hAnsiTheme="minorHAnsi" w:cstheme="minorHAnsi"/>
          <w:i/>
          <w:lang w:val="hr-HR"/>
        </w:rPr>
        <w:t>Scophthalmus rhombus</w:t>
      </w:r>
      <w:r w:rsidRPr="00AE3A1E">
        <w:rPr>
          <w:rFonts w:asciiTheme="minorHAnsi" w:hAnsiTheme="minorHAnsi" w:cstheme="minorHAnsi"/>
          <w:lang w:val="hr-HR"/>
        </w:rPr>
        <w:t xml:space="preserve"> (</w:t>
      </w:r>
      <w:r>
        <w:rPr>
          <w:rFonts w:asciiTheme="minorHAnsi" w:hAnsiTheme="minorHAnsi" w:cstheme="minorHAnsi"/>
          <w:lang w:val="hr-HR"/>
        </w:rPr>
        <w:t>1.4</w:t>
      </w:r>
      <w:r w:rsidRPr="00AE3A1E">
        <w:rPr>
          <w:rFonts w:asciiTheme="minorHAnsi" w:hAnsiTheme="minorHAnsi" w:cstheme="minorHAnsi"/>
          <w:lang w:val="hr-HR"/>
        </w:rPr>
        <w:t xml:space="preserve"> % biomas</w:t>
      </w:r>
      <w:r>
        <w:rPr>
          <w:rFonts w:asciiTheme="minorHAnsi" w:hAnsiTheme="minorHAnsi" w:cstheme="minorHAnsi"/>
          <w:lang w:val="hr-HR"/>
        </w:rPr>
        <w:t>s</w:t>
      </w:r>
      <w:r w:rsidRPr="00AE3A1E">
        <w:rPr>
          <w:rFonts w:asciiTheme="minorHAnsi" w:hAnsiTheme="minorHAnsi" w:cstheme="minorHAnsi"/>
          <w:lang w:val="hr-HR"/>
        </w:rPr>
        <w:t xml:space="preserve">) </w:t>
      </w:r>
      <w:r>
        <w:rPr>
          <w:rFonts w:asciiTheme="minorHAnsi" w:hAnsiTheme="minorHAnsi" w:cstheme="minorHAnsi"/>
          <w:lang w:val="hr-HR"/>
        </w:rPr>
        <w:t>and</w:t>
      </w:r>
      <w:r w:rsidRPr="00AE3A1E">
        <w:rPr>
          <w:rFonts w:asciiTheme="minorHAnsi" w:hAnsiTheme="minorHAnsi" w:cstheme="minorHAnsi"/>
          <w:lang w:val="hr-HR"/>
        </w:rPr>
        <w:t xml:space="preserve"> </w:t>
      </w:r>
      <w:r>
        <w:rPr>
          <w:rFonts w:asciiTheme="minorHAnsi" w:hAnsiTheme="minorHAnsi" w:cstheme="minorHAnsi"/>
          <w:i/>
          <w:lang w:val="hr-HR"/>
        </w:rPr>
        <w:t>Mustelus mustelus</w:t>
      </w:r>
      <w:r w:rsidRPr="00AE3A1E">
        <w:rPr>
          <w:rFonts w:asciiTheme="minorHAnsi" w:hAnsiTheme="minorHAnsi" w:cstheme="minorHAnsi"/>
          <w:lang w:val="hr-HR"/>
        </w:rPr>
        <w:t xml:space="preserve"> (</w:t>
      </w:r>
      <w:r>
        <w:rPr>
          <w:rFonts w:asciiTheme="minorHAnsi" w:hAnsiTheme="minorHAnsi" w:cstheme="minorHAnsi"/>
          <w:lang w:val="hr-HR"/>
        </w:rPr>
        <w:t>2.1</w:t>
      </w:r>
      <w:r w:rsidRPr="00AE3A1E">
        <w:rPr>
          <w:rFonts w:asciiTheme="minorHAnsi" w:hAnsiTheme="minorHAnsi" w:cstheme="minorHAnsi"/>
          <w:lang w:val="hr-HR"/>
        </w:rPr>
        <w:t xml:space="preserve"> % biomas</w:t>
      </w:r>
      <w:r>
        <w:rPr>
          <w:rFonts w:asciiTheme="minorHAnsi" w:hAnsiTheme="minorHAnsi" w:cstheme="minorHAnsi"/>
          <w:lang w:val="hr-HR"/>
        </w:rPr>
        <w:t>s</w:t>
      </w:r>
      <w:r w:rsidRPr="00AE3A1E">
        <w:rPr>
          <w:rFonts w:asciiTheme="minorHAnsi" w:hAnsiTheme="minorHAnsi" w:cstheme="minorHAnsi"/>
          <w:lang w:val="hr-HR"/>
        </w:rPr>
        <w:t>)</w:t>
      </w:r>
      <w:r>
        <w:rPr>
          <w:rFonts w:asciiTheme="minorHAnsi" w:hAnsiTheme="minorHAnsi" w:cstheme="minorHAnsi"/>
          <w:lang w:val="hr-HR"/>
        </w:rPr>
        <w:t>.</w:t>
      </w:r>
      <w:r w:rsidRPr="00AE3A1E">
        <w:rPr>
          <w:rFonts w:asciiTheme="minorHAnsi" w:hAnsiTheme="minorHAnsi" w:cstheme="minorHAnsi"/>
          <w:lang w:val="hr-HR"/>
        </w:rPr>
        <w:t xml:space="preserve"> </w:t>
      </w:r>
      <w:r>
        <w:rPr>
          <w:rFonts w:asciiTheme="minorHAnsi" w:hAnsiTheme="minorHAnsi" w:cstheme="minorHAnsi"/>
          <w:lang w:val="hr-HR"/>
        </w:rPr>
        <w:t xml:space="preserve">Discard is presented in the </w:t>
      </w:r>
      <w:r w:rsidRPr="0053530C">
        <w:rPr>
          <w:rFonts w:asciiTheme="minorHAnsi" w:hAnsiTheme="minorHAnsi" w:cstheme="minorHAnsi"/>
          <w:b/>
          <w:lang w:val="hr-HR"/>
        </w:rPr>
        <w:t xml:space="preserve">Table </w:t>
      </w:r>
      <w:r>
        <w:rPr>
          <w:rFonts w:asciiTheme="minorHAnsi" w:hAnsiTheme="minorHAnsi" w:cstheme="minorHAnsi"/>
          <w:b/>
          <w:lang w:val="hr-HR"/>
        </w:rPr>
        <w:t>4</w:t>
      </w:r>
      <w:r>
        <w:rPr>
          <w:rFonts w:asciiTheme="minorHAnsi" w:hAnsiTheme="minorHAnsi" w:cstheme="minorHAnsi"/>
          <w:lang w:val="hr-HR"/>
        </w:rPr>
        <w:t xml:space="preserve">. </w:t>
      </w:r>
    </w:p>
    <w:p w14:paraId="66F19D2D" w14:textId="77777777" w:rsidR="001C1388" w:rsidRDefault="001C1388" w:rsidP="001C1388">
      <w:pPr>
        <w:spacing w:before="240" w:after="240"/>
        <w:rPr>
          <w:rFonts w:asciiTheme="minorHAnsi" w:hAnsiTheme="minorHAnsi" w:cstheme="minorHAnsi"/>
          <w:lang w:val="hr-HR"/>
        </w:rPr>
      </w:pPr>
      <w:r w:rsidRPr="0053530C">
        <w:rPr>
          <w:rFonts w:asciiTheme="minorHAnsi" w:hAnsiTheme="minorHAnsi" w:cstheme="minorHAnsi"/>
          <w:b/>
          <w:bCs/>
          <w:lang w:val="hr-HR"/>
        </w:rPr>
        <w:t xml:space="preserve">Table </w:t>
      </w:r>
      <w:r>
        <w:rPr>
          <w:rFonts w:asciiTheme="minorHAnsi" w:hAnsiTheme="minorHAnsi" w:cstheme="minorHAnsi"/>
          <w:b/>
          <w:bCs/>
          <w:lang w:val="hr-HR"/>
        </w:rPr>
        <w:t>3</w:t>
      </w:r>
      <w:r w:rsidRPr="0053530C">
        <w:rPr>
          <w:rFonts w:asciiTheme="minorHAnsi" w:hAnsiTheme="minorHAnsi" w:cstheme="minorHAnsi"/>
          <w:lang w:val="hr-HR"/>
        </w:rPr>
        <w:t>. The qualitative-quantitative composition of the trammel nets listara (mesh size 4</w:t>
      </w:r>
      <w:r>
        <w:rPr>
          <w:rFonts w:asciiTheme="minorHAnsi" w:hAnsiTheme="minorHAnsi" w:cstheme="minorHAnsi"/>
          <w:lang w:val="hr-HR"/>
        </w:rPr>
        <w:t>2</w:t>
      </w:r>
      <w:r w:rsidRPr="0053530C">
        <w:rPr>
          <w:rFonts w:asciiTheme="minorHAnsi" w:hAnsiTheme="minorHAnsi" w:cstheme="minorHAnsi"/>
          <w:lang w:val="hr-HR"/>
        </w:rPr>
        <w:t xml:space="preserve"> mm) expressed as catch/100m (2019) </w:t>
      </w:r>
    </w:p>
    <w:tbl>
      <w:tblPr>
        <w:tblW w:w="7880" w:type="dxa"/>
        <w:jc w:val="center"/>
        <w:tblLook w:val="04A0" w:firstRow="1" w:lastRow="0" w:firstColumn="1" w:lastColumn="0" w:noHBand="0" w:noVBand="1"/>
      </w:tblPr>
      <w:tblGrid>
        <w:gridCol w:w="4040"/>
        <w:gridCol w:w="960"/>
        <w:gridCol w:w="960"/>
        <w:gridCol w:w="960"/>
        <w:gridCol w:w="960"/>
      </w:tblGrid>
      <w:tr w:rsidR="001C1388" w:rsidRPr="00737724" w14:paraId="2F3561A7" w14:textId="77777777" w:rsidTr="00613CB3">
        <w:trPr>
          <w:trHeight w:val="300"/>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7C1DB" w14:textId="77777777" w:rsidR="001C1388" w:rsidRPr="00737724" w:rsidRDefault="001C1388" w:rsidP="00613CB3">
            <w:pPr>
              <w:rPr>
                <w:rFonts w:ascii="Arial" w:hAnsi="Arial" w:cs="Arial"/>
                <w:b/>
                <w:bCs/>
                <w:color w:val="000000"/>
                <w:sz w:val="20"/>
                <w:szCs w:val="20"/>
                <w:lang w:eastAsia="en-GB"/>
              </w:rPr>
            </w:pPr>
            <w:r>
              <w:rPr>
                <w:rFonts w:ascii="Arial" w:hAnsi="Arial" w:cs="Arial"/>
                <w:b/>
                <w:bCs/>
                <w:color w:val="000000"/>
                <w:sz w:val="20"/>
                <w:szCs w:val="20"/>
                <w:lang w:eastAsia="en-GB"/>
              </w:rPr>
              <w:t>LANDINGS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44C7B9" w14:textId="77777777" w:rsidR="001C1388" w:rsidRPr="00737724" w:rsidRDefault="001C1388" w:rsidP="00613CB3">
            <w:pPr>
              <w:jc w:val="center"/>
              <w:rPr>
                <w:rFonts w:cs="Calibri"/>
                <w:b/>
                <w:bCs/>
                <w:color w:val="000000"/>
                <w:sz w:val="22"/>
                <w:lang w:eastAsia="en-GB"/>
              </w:rPr>
            </w:pPr>
            <w:r w:rsidRPr="00737724">
              <w:rPr>
                <w:rFonts w:cs="Calibri"/>
                <w:b/>
                <w:bCs/>
                <w:color w:val="000000"/>
                <w:sz w:val="22"/>
                <w:lang w:eastAsia="en-GB"/>
              </w:rPr>
              <w: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AEE3E5" w14:textId="77777777" w:rsidR="001C1388" w:rsidRPr="00737724" w:rsidRDefault="001C1388" w:rsidP="00613CB3">
            <w:pPr>
              <w:jc w:val="center"/>
              <w:rPr>
                <w:rFonts w:cs="Calibri"/>
                <w:b/>
                <w:bCs/>
                <w:color w:val="000000"/>
                <w:sz w:val="22"/>
                <w:lang w:eastAsia="en-GB"/>
              </w:rPr>
            </w:pPr>
            <w:r w:rsidRPr="00737724">
              <w:rPr>
                <w:rFonts w:cs="Calibri"/>
                <w:b/>
                <w:bCs/>
                <w:color w:val="000000"/>
                <w:sz w:val="22"/>
                <w:lang w:eastAsia="en-GB"/>
              </w:rPr>
              <w:t>N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6979F1" w14:textId="77777777" w:rsidR="001C1388" w:rsidRPr="00737724" w:rsidRDefault="001C1388" w:rsidP="00613CB3">
            <w:pPr>
              <w:jc w:val="center"/>
              <w:rPr>
                <w:rFonts w:cs="Calibri"/>
                <w:b/>
                <w:bCs/>
                <w:color w:val="000000"/>
                <w:sz w:val="22"/>
                <w:lang w:eastAsia="en-GB"/>
              </w:rPr>
            </w:pPr>
            <w:r w:rsidRPr="00737724">
              <w:rPr>
                <w:rFonts w:cs="Calibri"/>
                <w:b/>
                <w:bCs/>
                <w:color w:val="000000"/>
                <w:sz w:val="22"/>
                <w:lang w:eastAsia="en-GB"/>
              </w:rPr>
              <w:t>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7803C4" w14:textId="77777777" w:rsidR="001C1388" w:rsidRPr="00737724" w:rsidRDefault="001C1388" w:rsidP="00613CB3">
            <w:pPr>
              <w:jc w:val="center"/>
              <w:rPr>
                <w:rFonts w:cs="Calibri"/>
                <w:b/>
                <w:bCs/>
                <w:color w:val="000000"/>
                <w:sz w:val="22"/>
                <w:lang w:eastAsia="en-GB"/>
              </w:rPr>
            </w:pPr>
            <w:r w:rsidRPr="00737724">
              <w:rPr>
                <w:rFonts w:cs="Calibri"/>
                <w:b/>
                <w:bCs/>
                <w:color w:val="000000"/>
                <w:sz w:val="22"/>
                <w:lang w:eastAsia="en-GB"/>
              </w:rPr>
              <w:t>W %</w:t>
            </w:r>
          </w:p>
        </w:tc>
      </w:tr>
      <w:tr w:rsidR="001C1388" w:rsidRPr="00737724" w14:paraId="6DE71D51"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DF0096D" w14:textId="77777777" w:rsidR="001C1388" w:rsidRPr="00737724" w:rsidRDefault="001C1388" w:rsidP="00613CB3">
            <w:pPr>
              <w:rPr>
                <w:rFonts w:cs="Calibri"/>
                <w:color w:val="000000"/>
                <w:sz w:val="22"/>
                <w:lang w:eastAsia="en-GB"/>
              </w:rPr>
            </w:pPr>
            <w:r w:rsidRPr="00737724">
              <w:rPr>
                <w:rFonts w:cs="Calibri"/>
                <w:color w:val="000000"/>
                <w:sz w:val="22"/>
                <w:lang w:eastAsia="en-GB"/>
              </w:rPr>
              <w:t>BATOVINA (Uranoscopus scaber)</w:t>
            </w:r>
          </w:p>
        </w:tc>
        <w:tc>
          <w:tcPr>
            <w:tcW w:w="960" w:type="dxa"/>
            <w:tcBorders>
              <w:top w:val="nil"/>
              <w:left w:val="nil"/>
              <w:bottom w:val="single" w:sz="4" w:space="0" w:color="auto"/>
              <w:right w:val="single" w:sz="4" w:space="0" w:color="auto"/>
            </w:tcBorders>
            <w:shd w:val="clear" w:color="auto" w:fill="auto"/>
            <w:noWrap/>
            <w:vAlign w:val="bottom"/>
            <w:hideMark/>
          </w:tcPr>
          <w:p w14:paraId="6CA6788E"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96BD73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492D68D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1,66</w:t>
            </w:r>
          </w:p>
        </w:tc>
        <w:tc>
          <w:tcPr>
            <w:tcW w:w="960" w:type="dxa"/>
            <w:tcBorders>
              <w:top w:val="nil"/>
              <w:left w:val="nil"/>
              <w:bottom w:val="single" w:sz="4" w:space="0" w:color="auto"/>
              <w:right w:val="single" w:sz="4" w:space="0" w:color="auto"/>
            </w:tcBorders>
            <w:shd w:val="clear" w:color="auto" w:fill="auto"/>
            <w:noWrap/>
            <w:vAlign w:val="bottom"/>
            <w:hideMark/>
          </w:tcPr>
          <w:p w14:paraId="6E1D1CC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735B7C2F"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65CB0D3" w14:textId="77777777" w:rsidR="001C1388" w:rsidRPr="00737724" w:rsidRDefault="001C1388" w:rsidP="00613CB3">
            <w:pPr>
              <w:rPr>
                <w:rFonts w:cs="Calibri"/>
                <w:color w:val="000000"/>
                <w:sz w:val="22"/>
                <w:lang w:eastAsia="en-GB"/>
              </w:rPr>
            </w:pPr>
            <w:r w:rsidRPr="00737724">
              <w:rPr>
                <w:rFonts w:cs="Calibri"/>
                <w:color w:val="000000"/>
                <w:sz w:val="22"/>
                <w:lang w:eastAsia="en-GB"/>
              </w:rPr>
              <w:t>CIPAL PUTNIK (Chelon labrosus)</w:t>
            </w:r>
          </w:p>
        </w:tc>
        <w:tc>
          <w:tcPr>
            <w:tcW w:w="960" w:type="dxa"/>
            <w:tcBorders>
              <w:top w:val="nil"/>
              <w:left w:val="nil"/>
              <w:bottom w:val="single" w:sz="4" w:space="0" w:color="auto"/>
              <w:right w:val="single" w:sz="4" w:space="0" w:color="auto"/>
            </w:tcBorders>
            <w:shd w:val="clear" w:color="auto" w:fill="auto"/>
            <w:noWrap/>
            <w:vAlign w:val="bottom"/>
            <w:hideMark/>
          </w:tcPr>
          <w:p w14:paraId="3CF866FE"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2093FE09"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688557F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8,18</w:t>
            </w:r>
          </w:p>
        </w:tc>
        <w:tc>
          <w:tcPr>
            <w:tcW w:w="960" w:type="dxa"/>
            <w:tcBorders>
              <w:top w:val="nil"/>
              <w:left w:val="nil"/>
              <w:bottom w:val="single" w:sz="4" w:space="0" w:color="auto"/>
              <w:right w:val="single" w:sz="4" w:space="0" w:color="auto"/>
            </w:tcBorders>
            <w:shd w:val="clear" w:color="auto" w:fill="auto"/>
            <w:noWrap/>
            <w:vAlign w:val="bottom"/>
            <w:hideMark/>
          </w:tcPr>
          <w:p w14:paraId="5E8D7201"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0,7%</w:t>
            </w:r>
          </w:p>
        </w:tc>
      </w:tr>
      <w:tr w:rsidR="001C1388" w:rsidRPr="00737724" w14:paraId="43C47B22"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7B7FF87" w14:textId="77777777" w:rsidR="001C1388" w:rsidRPr="00737724" w:rsidRDefault="001C1388" w:rsidP="00613CB3">
            <w:pPr>
              <w:rPr>
                <w:rFonts w:cs="Calibri"/>
                <w:color w:val="000000"/>
                <w:sz w:val="22"/>
                <w:lang w:eastAsia="en-GB"/>
              </w:rPr>
            </w:pPr>
            <w:r w:rsidRPr="00737724">
              <w:rPr>
                <w:rFonts w:cs="Calibri"/>
                <w:color w:val="000000"/>
                <w:sz w:val="22"/>
                <w:lang w:eastAsia="en-GB"/>
              </w:rPr>
              <w:t>JAKOBOVA KAPICA (</w:t>
            </w:r>
            <w:r w:rsidRPr="00737724">
              <w:rPr>
                <w:rFonts w:cs="Calibri"/>
                <w:i/>
                <w:iCs/>
                <w:color w:val="000000"/>
                <w:sz w:val="22"/>
                <w:lang w:eastAsia="en-GB"/>
              </w:rPr>
              <w:t>Pecten jacobaeus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08D2999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125BDF0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6987AB7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1,93</w:t>
            </w:r>
          </w:p>
        </w:tc>
        <w:tc>
          <w:tcPr>
            <w:tcW w:w="960" w:type="dxa"/>
            <w:tcBorders>
              <w:top w:val="nil"/>
              <w:left w:val="nil"/>
              <w:bottom w:val="single" w:sz="4" w:space="0" w:color="auto"/>
              <w:right w:val="single" w:sz="4" w:space="0" w:color="auto"/>
            </w:tcBorders>
            <w:shd w:val="clear" w:color="auto" w:fill="auto"/>
            <w:noWrap/>
            <w:vAlign w:val="bottom"/>
            <w:hideMark/>
          </w:tcPr>
          <w:p w14:paraId="14CAD119"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0,2%</w:t>
            </w:r>
          </w:p>
        </w:tc>
      </w:tr>
      <w:tr w:rsidR="001C1388" w:rsidRPr="00737724" w14:paraId="5EC3C60D"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3B49307" w14:textId="77777777" w:rsidR="001C1388" w:rsidRPr="00737724" w:rsidRDefault="001C1388" w:rsidP="00613CB3">
            <w:pPr>
              <w:rPr>
                <w:rFonts w:cs="Calibri"/>
                <w:color w:val="000000"/>
                <w:sz w:val="22"/>
                <w:lang w:eastAsia="en-GB"/>
              </w:rPr>
            </w:pPr>
            <w:r w:rsidRPr="00737724">
              <w:rPr>
                <w:rFonts w:cs="Calibri"/>
                <w:color w:val="000000"/>
                <w:sz w:val="22"/>
                <w:lang w:eastAsia="en-GB"/>
              </w:rPr>
              <w:t>KOKOT BALAVAC (</w:t>
            </w:r>
            <w:r w:rsidRPr="00737724">
              <w:rPr>
                <w:rFonts w:cs="Calibri"/>
                <w:i/>
                <w:iCs/>
                <w:color w:val="000000"/>
                <w:sz w:val="22"/>
                <w:lang w:eastAsia="en-GB"/>
              </w:rPr>
              <w:t>Trigla lucerna</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1795EEB"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0,04</w:t>
            </w:r>
          </w:p>
        </w:tc>
        <w:tc>
          <w:tcPr>
            <w:tcW w:w="960" w:type="dxa"/>
            <w:tcBorders>
              <w:top w:val="nil"/>
              <w:left w:val="nil"/>
              <w:bottom w:val="single" w:sz="4" w:space="0" w:color="auto"/>
              <w:right w:val="single" w:sz="4" w:space="0" w:color="auto"/>
            </w:tcBorders>
            <w:shd w:val="clear" w:color="auto" w:fill="auto"/>
            <w:noWrap/>
            <w:vAlign w:val="bottom"/>
            <w:hideMark/>
          </w:tcPr>
          <w:p w14:paraId="483B1C03"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0,8%</w:t>
            </w:r>
          </w:p>
        </w:tc>
        <w:tc>
          <w:tcPr>
            <w:tcW w:w="960" w:type="dxa"/>
            <w:tcBorders>
              <w:top w:val="nil"/>
              <w:left w:val="nil"/>
              <w:bottom w:val="single" w:sz="4" w:space="0" w:color="auto"/>
              <w:right w:val="single" w:sz="4" w:space="0" w:color="auto"/>
            </w:tcBorders>
            <w:shd w:val="clear" w:color="auto" w:fill="auto"/>
            <w:noWrap/>
            <w:vAlign w:val="bottom"/>
            <w:hideMark/>
          </w:tcPr>
          <w:p w14:paraId="1EAE733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11,35</w:t>
            </w:r>
          </w:p>
        </w:tc>
        <w:tc>
          <w:tcPr>
            <w:tcW w:w="960" w:type="dxa"/>
            <w:tcBorders>
              <w:top w:val="nil"/>
              <w:left w:val="nil"/>
              <w:bottom w:val="single" w:sz="4" w:space="0" w:color="auto"/>
              <w:right w:val="single" w:sz="4" w:space="0" w:color="auto"/>
            </w:tcBorders>
            <w:shd w:val="clear" w:color="auto" w:fill="auto"/>
            <w:noWrap/>
            <w:vAlign w:val="bottom"/>
            <w:hideMark/>
          </w:tcPr>
          <w:p w14:paraId="25879DF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1,0%</w:t>
            </w:r>
          </w:p>
        </w:tc>
      </w:tr>
      <w:tr w:rsidR="001C1388" w:rsidRPr="00737724" w14:paraId="10F76979"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791B8D7" w14:textId="77777777" w:rsidR="001C1388" w:rsidRPr="00737724" w:rsidRDefault="001C1388" w:rsidP="00613CB3">
            <w:pPr>
              <w:rPr>
                <w:rFonts w:cs="Calibri"/>
                <w:color w:val="000000"/>
                <w:sz w:val="22"/>
                <w:lang w:eastAsia="en-GB"/>
              </w:rPr>
            </w:pPr>
            <w:r w:rsidRPr="00737724">
              <w:rPr>
                <w:rFonts w:cs="Calibri"/>
                <w:color w:val="000000"/>
                <w:sz w:val="22"/>
                <w:lang w:eastAsia="en-GB"/>
              </w:rPr>
              <w:t>KOVAČ (Zeus faber)</w:t>
            </w:r>
          </w:p>
        </w:tc>
        <w:tc>
          <w:tcPr>
            <w:tcW w:w="960" w:type="dxa"/>
            <w:tcBorders>
              <w:top w:val="nil"/>
              <w:left w:val="nil"/>
              <w:bottom w:val="single" w:sz="4" w:space="0" w:color="auto"/>
              <w:right w:val="single" w:sz="4" w:space="0" w:color="auto"/>
            </w:tcBorders>
            <w:shd w:val="clear" w:color="auto" w:fill="auto"/>
            <w:noWrap/>
            <w:vAlign w:val="bottom"/>
            <w:hideMark/>
          </w:tcPr>
          <w:p w14:paraId="4C6CDAF5"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14:paraId="0718D474"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5E9B2BB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0,92</w:t>
            </w:r>
          </w:p>
        </w:tc>
        <w:tc>
          <w:tcPr>
            <w:tcW w:w="960" w:type="dxa"/>
            <w:tcBorders>
              <w:top w:val="nil"/>
              <w:left w:val="nil"/>
              <w:bottom w:val="single" w:sz="4" w:space="0" w:color="auto"/>
              <w:right w:val="single" w:sz="4" w:space="0" w:color="auto"/>
            </w:tcBorders>
            <w:shd w:val="clear" w:color="auto" w:fill="auto"/>
            <w:noWrap/>
            <w:vAlign w:val="bottom"/>
            <w:hideMark/>
          </w:tcPr>
          <w:p w14:paraId="01EA34C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4FD4B226"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E95FCC1" w14:textId="77777777" w:rsidR="001C1388" w:rsidRPr="00737724" w:rsidRDefault="001C1388" w:rsidP="00613CB3">
            <w:pPr>
              <w:rPr>
                <w:rFonts w:cs="Calibri"/>
                <w:color w:val="000000"/>
                <w:sz w:val="22"/>
                <w:lang w:eastAsia="en-GB"/>
              </w:rPr>
            </w:pPr>
            <w:r w:rsidRPr="00737724">
              <w:rPr>
                <w:rFonts w:cs="Calibri"/>
                <w:color w:val="000000"/>
                <w:sz w:val="22"/>
                <w:lang w:eastAsia="en-GB"/>
              </w:rPr>
              <w:t>LASTAVICA (Trigloporus lastoviza)</w:t>
            </w:r>
          </w:p>
        </w:tc>
        <w:tc>
          <w:tcPr>
            <w:tcW w:w="960" w:type="dxa"/>
            <w:tcBorders>
              <w:top w:val="nil"/>
              <w:left w:val="nil"/>
              <w:bottom w:val="single" w:sz="4" w:space="0" w:color="auto"/>
              <w:right w:val="single" w:sz="4" w:space="0" w:color="auto"/>
            </w:tcBorders>
            <w:shd w:val="clear" w:color="auto" w:fill="auto"/>
            <w:noWrap/>
            <w:vAlign w:val="bottom"/>
            <w:hideMark/>
          </w:tcPr>
          <w:p w14:paraId="5B0E78F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55446BE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3CED8A7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1,90</w:t>
            </w:r>
          </w:p>
        </w:tc>
        <w:tc>
          <w:tcPr>
            <w:tcW w:w="960" w:type="dxa"/>
            <w:tcBorders>
              <w:top w:val="nil"/>
              <w:left w:val="nil"/>
              <w:bottom w:val="single" w:sz="4" w:space="0" w:color="auto"/>
              <w:right w:val="single" w:sz="4" w:space="0" w:color="auto"/>
            </w:tcBorders>
            <w:shd w:val="clear" w:color="auto" w:fill="auto"/>
            <w:noWrap/>
            <w:vAlign w:val="bottom"/>
            <w:hideMark/>
          </w:tcPr>
          <w:p w14:paraId="7FE6AF01"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0,2%</w:t>
            </w:r>
          </w:p>
        </w:tc>
      </w:tr>
      <w:tr w:rsidR="001C1388" w:rsidRPr="00737724" w14:paraId="29ADA81E"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DC32E27" w14:textId="77777777" w:rsidR="001C1388" w:rsidRPr="00737724" w:rsidRDefault="001C1388" w:rsidP="00613CB3">
            <w:pPr>
              <w:rPr>
                <w:rFonts w:cs="Calibri"/>
                <w:color w:val="000000"/>
                <w:sz w:val="22"/>
                <w:lang w:eastAsia="en-GB"/>
              </w:rPr>
            </w:pPr>
            <w:r w:rsidRPr="00737724">
              <w:rPr>
                <w:rFonts w:cs="Calibri"/>
                <w:color w:val="000000"/>
                <w:sz w:val="22"/>
                <w:lang w:eastAsia="en-GB"/>
              </w:rPr>
              <w:t>LIST (</w:t>
            </w:r>
            <w:r w:rsidRPr="00737724">
              <w:rPr>
                <w:rFonts w:cs="Calibri"/>
                <w:i/>
                <w:iCs/>
                <w:color w:val="000000"/>
                <w:sz w:val="22"/>
                <w:lang w:eastAsia="en-GB"/>
              </w:rPr>
              <w:t>Solea solea</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3CE598C"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4,13</w:t>
            </w:r>
          </w:p>
        </w:tc>
        <w:tc>
          <w:tcPr>
            <w:tcW w:w="960" w:type="dxa"/>
            <w:tcBorders>
              <w:top w:val="nil"/>
              <w:left w:val="nil"/>
              <w:bottom w:val="single" w:sz="4" w:space="0" w:color="auto"/>
              <w:right w:val="single" w:sz="4" w:space="0" w:color="auto"/>
            </w:tcBorders>
            <w:shd w:val="clear" w:color="auto" w:fill="auto"/>
            <w:noWrap/>
            <w:vAlign w:val="bottom"/>
            <w:hideMark/>
          </w:tcPr>
          <w:p w14:paraId="0E4E1F5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92,1%</w:t>
            </w:r>
          </w:p>
        </w:tc>
        <w:tc>
          <w:tcPr>
            <w:tcW w:w="960" w:type="dxa"/>
            <w:tcBorders>
              <w:top w:val="nil"/>
              <w:left w:val="nil"/>
              <w:bottom w:val="single" w:sz="4" w:space="0" w:color="auto"/>
              <w:right w:val="single" w:sz="4" w:space="0" w:color="auto"/>
            </w:tcBorders>
            <w:shd w:val="clear" w:color="auto" w:fill="auto"/>
            <w:noWrap/>
            <w:vAlign w:val="bottom"/>
            <w:hideMark/>
          </w:tcPr>
          <w:p w14:paraId="6615DB8B"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1022,29</w:t>
            </w:r>
          </w:p>
        </w:tc>
        <w:tc>
          <w:tcPr>
            <w:tcW w:w="960" w:type="dxa"/>
            <w:tcBorders>
              <w:top w:val="nil"/>
              <w:left w:val="nil"/>
              <w:bottom w:val="single" w:sz="4" w:space="0" w:color="auto"/>
              <w:right w:val="single" w:sz="4" w:space="0" w:color="auto"/>
            </w:tcBorders>
            <w:shd w:val="clear" w:color="auto" w:fill="auto"/>
            <w:noWrap/>
            <w:vAlign w:val="bottom"/>
            <w:hideMark/>
          </w:tcPr>
          <w:p w14:paraId="6F945C81"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90,3%</w:t>
            </w:r>
          </w:p>
        </w:tc>
      </w:tr>
      <w:tr w:rsidR="001C1388" w:rsidRPr="00737724" w14:paraId="3B4C4549"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6174611" w14:textId="77777777" w:rsidR="001C1388" w:rsidRPr="00737724" w:rsidRDefault="001C1388" w:rsidP="00613CB3">
            <w:pPr>
              <w:rPr>
                <w:rFonts w:cs="Calibri"/>
                <w:color w:val="000000"/>
                <w:sz w:val="22"/>
                <w:lang w:eastAsia="en-GB"/>
              </w:rPr>
            </w:pPr>
            <w:r w:rsidRPr="00737724">
              <w:rPr>
                <w:rFonts w:cs="Calibri"/>
                <w:color w:val="000000"/>
                <w:sz w:val="22"/>
                <w:lang w:eastAsia="en-GB"/>
              </w:rPr>
              <w:t>LIST CRNORUBI (</w:t>
            </w:r>
            <w:r w:rsidRPr="00737724">
              <w:rPr>
                <w:rFonts w:cs="Calibri"/>
                <w:i/>
                <w:iCs/>
                <w:color w:val="000000"/>
                <w:sz w:val="22"/>
                <w:lang w:eastAsia="en-GB"/>
              </w:rPr>
              <w:t>Solea kleinii</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5E7B25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4B2C931"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39DD3F1B"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0,99</w:t>
            </w:r>
          </w:p>
        </w:tc>
        <w:tc>
          <w:tcPr>
            <w:tcW w:w="960" w:type="dxa"/>
            <w:tcBorders>
              <w:top w:val="nil"/>
              <w:left w:val="nil"/>
              <w:bottom w:val="single" w:sz="4" w:space="0" w:color="auto"/>
              <w:right w:val="single" w:sz="4" w:space="0" w:color="auto"/>
            </w:tcBorders>
            <w:shd w:val="clear" w:color="auto" w:fill="auto"/>
            <w:noWrap/>
            <w:vAlign w:val="bottom"/>
            <w:hideMark/>
          </w:tcPr>
          <w:p w14:paraId="77CAD4A2"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2BB4D6C1"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80AD3DD" w14:textId="77777777" w:rsidR="001C1388" w:rsidRPr="00737724" w:rsidRDefault="001C1388" w:rsidP="00613CB3">
            <w:pPr>
              <w:rPr>
                <w:rFonts w:cs="Calibri"/>
                <w:color w:val="000000"/>
                <w:sz w:val="22"/>
                <w:lang w:eastAsia="en-GB"/>
              </w:rPr>
            </w:pPr>
            <w:r w:rsidRPr="00737724">
              <w:rPr>
                <w:rFonts w:cs="Calibri"/>
                <w:color w:val="000000"/>
                <w:sz w:val="22"/>
                <w:lang w:eastAsia="en-GB"/>
              </w:rPr>
              <w:t>LUBIN (Dincentrarchus labrax)</w:t>
            </w:r>
          </w:p>
        </w:tc>
        <w:tc>
          <w:tcPr>
            <w:tcW w:w="960" w:type="dxa"/>
            <w:tcBorders>
              <w:top w:val="nil"/>
              <w:left w:val="nil"/>
              <w:bottom w:val="single" w:sz="4" w:space="0" w:color="auto"/>
              <w:right w:val="single" w:sz="4" w:space="0" w:color="auto"/>
            </w:tcBorders>
            <w:shd w:val="clear" w:color="auto" w:fill="auto"/>
            <w:noWrap/>
            <w:vAlign w:val="bottom"/>
            <w:hideMark/>
          </w:tcPr>
          <w:p w14:paraId="526EB70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0,03</w:t>
            </w:r>
          </w:p>
        </w:tc>
        <w:tc>
          <w:tcPr>
            <w:tcW w:w="960" w:type="dxa"/>
            <w:tcBorders>
              <w:top w:val="nil"/>
              <w:left w:val="nil"/>
              <w:bottom w:val="single" w:sz="4" w:space="0" w:color="auto"/>
              <w:right w:val="single" w:sz="4" w:space="0" w:color="auto"/>
            </w:tcBorders>
            <w:shd w:val="clear" w:color="auto" w:fill="auto"/>
            <w:noWrap/>
            <w:vAlign w:val="bottom"/>
            <w:hideMark/>
          </w:tcPr>
          <w:p w14:paraId="7C705730"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0,7%</w:t>
            </w:r>
          </w:p>
        </w:tc>
        <w:tc>
          <w:tcPr>
            <w:tcW w:w="960" w:type="dxa"/>
            <w:tcBorders>
              <w:top w:val="nil"/>
              <w:left w:val="nil"/>
              <w:bottom w:val="single" w:sz="4" w:space="0" w:color="auto"/>
              <w:right w:val="single" w:sz="4" w:space="0" w:color="auto"/>
            </w:tcBorders>
            <w:shd w:val="clear" w:color="auto" w:fill="auto"/>
            <w:noWrap/>
            <w:vAlign w:val="bottom"/>
            <w:hideMark/>
          </w:tcPr>
          <w:p w14:paraId="7CCDCFDC"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15,44</w:t>
            </w:r>
          </w:p>
        </w:tc>
        <w:tc>
          <w:tcPr>
            <w:tcW w:w="960" w:type="dxa"/>
            <w:tcBorders>
              <w:top w:val="nil"/>
              <w:left w:val="nil"/>
              <w:bottom w:val="single" w:sz="4" w:space="0" w:color="auto"/>
              <w:right w:val="single" w:sz="4" w:space="0" w:color="auto"/>
            </w:tcBorders>
            <w:shd w:val="clear" w:color="auto" w:fill="auto"/>
            <w:noWrap/>
            <w:vAlign w:val="bottom"/>
            <w:hideMark/>
          </w:tcPr>
          <w:p w14:paraId="7EAC1BD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1,4%</w:t>
            </w:r>
          </w:p>
        </w:tc>
      </w:tr>
      <w:tr w:rsidR="001C1388" w:rsidRPr="00737724" w14:paraId="025BCDC8"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39F8740" w14:textId="77777777" w:rsidR="001C1388" w:rsidRPr="00737724" w:rsidRDefault="001C1388" w:rsidP="00613CB3">
            <w:pPr>
              <w:rPr>
                <w:rFonts w:cs="Calibri"/>
                <w:color w:val="000000"/>
                <w:sz w:val="22"/>
                <w:lang w:eastAsia="en-GB"/>
              </w:rPr>
            </w:pPr>
            <w:r w:rsidRPr="00737724">
              <w:rPr>
                <w:rFonts w:cs="Calibri"/>
                <w:color w:val="000000"/>
                <w:sz w:val="22"/>
                <w:lang w:eastAsia="en-GB"/>
              </w:rPr>
              <w:t>MORSKI PAS MEKUŠ (Mustelus mustelus)</w:t>
            </w:r>
          </w:p>
        </w:tc>
        <w:tc>
          <w:tcPr>
            <w:tcW w:w="960" w:type="dxa"/>
            <w:tcBorders>
              <w:top w:val="nil"/>
              <w:left w:val="nil"/>
              <w:bottom w:val="single" w:sz="4" w:space="0" w:color="auto"/>
              <w:right w:val="single" w:sz="4" w:space="0" w:color="auto"/>
            </w:tcBorders>
            <w:shd w:val="clear" w:color="auto" w:fill="auto"/>
            <w:noWrap/>
            <w:vAlign w:val="bottom"/>
            <w:hideMark/>
          </w:tcPr>
          <w:p w14:paraId="2A1473A0"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DA47EA3"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0,7%</w:t>
            </w:r>
          </w:p>
        </w:tc>
        <w:tc>
          <w:tcPr>
            <w:tcW w:w="960" w:type="dxa"/>
            <w:tcBorders>
              <w:top w:val="nil"/>
              <w:left w:val="nil"/>
              <w:bottom w:val="single" w:sz="4" w:space="0" w:color="auto"/>
              <w:right w:val="single" w:sz="4" w:space="0" w:color="auto"/>
            </w:tcBorders>
            <w:shd w:val="clear" w:color="auto" w:fill="auto"/>
            <w:noWrap/>
            <w:vAlign w:val="bottom"/>
            <w:hideMark/>
          </w:tcPr>
          <w:p w14:paraId="5A9B3849"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24,31</w:t>
            </w:r>
          </w:p>
        </w:tc>
        <w:tc>
          <w:tcPr>
            <w:tcW w:w="960" w:type="dxa"/>
            <w:tcBorders>
              <w:top w:val="nil"/>
              <w:left w:val="nil"/>
              <w:bottom w:val="single" w:sz="4" w:space="0" w:color="auto"/>
              <w:right w:val="single" w:sz="4" w:space="0" w:color="auto"/>
            </w:tcBorders>
            <w:shd w:val="clear" w:color="auto" w:fill="auto"/>
            <w:noWrap/>
            <w:vAlign w:val="bottom"/>
            <w:hideMark/>
          </w:tcPr>
          <w:p w14:paraId="0FCB3924"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2,1%</w:t>
            </w:r>
          </w:p>
        </w:tc>
      </w:tr>
      <w:tr w:rsidR="001C1388" w:rsidRPr="00737724" w14:paraId="5655E9D3"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6F231DF" w14:textId="77777777" w:rsidR="001C1388" w:rsidRPr="00737724" w:rsidRDefault="001C1388" w:rsidP="00613CB3">
            <w:pPr>
              <w:rPr>
                <w:rFonts w:cs="Calibri"/>
                <w:color w:val="000000"/>
                <w:sz w:val="22"/>
                <w:lang w:eastAsia="en-GB"/>
              </w:rPr>
            </w:pPr>
            <w:r w:rsidRPr="00737724">
              <w:rPr>
                <w:rFonts w:cs="Calibri"/>
                <w:color w:val="000000"/>
                <w:sz w:val="22"/>
                <w:lang w:eastAsia="en-GB"/>
              </w:rPr>
              <w:t>PIŠMOLJ (</w:t>
            </w:r>
            <w:r w:rsidRPr="00737724">
              <w:rPr>
                <w:rFonts w:cs="Calibri"/>
                <w:i/>
                <w:iCs/>
                <w:color w:val="000000"/>
                <w:sz w:val="22"/>
                <w:lang w:eastAsia="en-GB"/>
              </w:rPr>
              <w:t>Merlangius merlangus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470050A"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14:paraId="387E36FC"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5D104008"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0,76</w:t>
            </w:r>
          </w:p>
        </w:tc>
        <w:tc>
          <w:tcPr>
            <w:tcW w:w="960" w:type="dxa"/>
            <w:tcBorders>
              <w:top w:val="nil"/>
              <w:left w:val="nil"/>
              <w:bottom w:val="single" w:sz="4" w:space="0" w:color="auto"/>
              <w:right w:val="single" w:sz="4" w:space="0" w:color="auto"/>
            </w:tcBorders>
            <w:shd w:val="clear" w:color="auto" w:fill="auto"/>
            <w:noWrap/>
            <w:vAlign w:val="bottom"/>
            <w:hideMark/>
          </w:tcPr>
          <w:p w14:paraId="53754E9E"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30492D06"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8F8291B" w14:textId="77777777" w:rsidR="001C1388" w:rsidRPr="00737724" w:rsidRDefault="001C1388" w:rsidP="00613CB3">
            <w:pPr>
              <w:rPr>
                <w:rFonts w:cs="Calibri"/>
                <w:color w:val="000000"/>
                <w:sz w:val="22"/>
                <w:lang w:eastAsia="en-GB"/>
              </w:rPr>
            </w:pPr>
            <w:r w:rsidRPr="00737724">
              <w:rPr>
                <w:rFonts w:cs="Calibri"/>
                <w:color w:val="000000"/>
                <w:sz w:val="22"/>
                <w:lang w:eastAsia="en-GB"/>
              </w:rPr>
              <w:t>RAŽA CRNOPJEGA (</w:t>
            </w:r>
            <w:r w:rsidRPr="00737724">
              <w:rPr>
                <w:rFonts w:cs="Calibri"/>
                <w:i/>
                <w:iCs/>
                <w:color w:val="000000"/>
                <w:sz w:val="22"/>
                <w:lang w:eastAsia="en-GB"/>
              </w:rPr>
              <w:t>Raja montagui</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34DC86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A0DD7DA"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001ECE7E"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7,10</w:t>
            </w:r>
          </w:p>
        </w:tc>
        <w:tc>
          <w:tcPr>
            <w:tcW w:w="960" w:type="dxa"/>
            <w:tcBorders>
              <w:top w:val="nil"/>
              <w:left w:val="nil"/>
              <w:bottom w:val="single" w:sz="4" w:space="0" w:color="auto"/>
              <w:right w:val="single" w:sz="4" w:space="0" w:color="auto"/>
            </w:tcBorders>
            <w:shd w:val="clear" w:color="auto" w:fill="auto"/>
            <w:noWrap/>
            <w:vAlign w:val="bottom"/>
            <w:hideMark/>
          </w:tcPr>
          <w:p w14:paraId="38E47AD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0,6%</w:t>
            </w:r>
          </w:p>
        </w:tc>
      </w:tr>
      <w:tr w:rsidR="001C1388" w:rsidRPr="00737724" w14:paraId="69A56421"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25119C6" w14:textId="77777777" w:rsidR="001C1388" w:rsidRPr="00737724" w:rsidRDefault="001C1388" w:rsidP="00613CB3">
            <w:pPr>
              <w:rPr>
                <w:rFonts w:cs="Calibri"/>
                <w:color w:val="000000"/>
                <w:sz w:val="22"/>
                <w:lang w:eastAsia="en-GB"/>
              </w:rPr>
            </w:pPr>
            <w:r w:rsidRPr="00737724">
              <w:rPr>
                <w:rFonts w:cs="Calibri"/>
                <w:color w:val="000000"/>
                <w:sz w:val="22"/>
                <w:lang w:eastAsia="en-GB"/>
              </w:rPr>
              <w:t>RUMB (</w:t>
            </w:r>
            <w:r w:rsidRPr="00737724">
              <w:rPr>
                <w:rFonts w:cs="Calibri"/>
                <w:i/>
                <w:iCs/>
                <w:color w:val="000000"/>
                <w:sz w:val="22"/>
                <w:lang w:eastAsia="en-GB"/>
              </w:rPr>
              <w:t>Scophthalmus rhombus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C566531"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0,02</w:t>
            </w:r>
          </w:p>
        </w:tc>
        <w:tc>
          <w:tcPr>
            <w:tcW w:w="960" w:type="dxa"/>
            <w:tcBorders>
              <w:top w:val="nil"/>
              <w:left w:val="nil"/>
              <w:bottom w:val="single" w:sz="4" w:space="0" w:color="auto"/>
              <w:right w:val="single" w:sz="4" w:space="0" w:color="auto"/>
            </w:tcBorders>
            <w:shd w:val="clear" w:color="auto" w:fill="auto"/>
            <w:noWrap/>
            <w:vAlign w:val="bottom"/>
            <w:hideMark/>
          </w:tcPr>
          <w:p w14:paraId="197505B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0,5%</w:t>
            </w:r>
          </w:p>
        </w:tc>
        <w:tc>
          <w:tcPr>
            <w:tcW w:w="960" w:type="dxa"/>
            <w:tcBorders>
              <w:top w:val="nil"/>
              <w:left w:val="nil"/>
              <w:bottom w:val="single" w:sz="4" w:space="0" w:color="auto"/>
              <w:right w:val="single" w:sz="4" w:space="0" w:color="auto"/>
            </w:tcBorders>
            <w:shd w:val="clear" w:color="auto" w:fill="auto"/>
            <w:noWrap/>
            <w:vAlign w:val="bottom"/>
            <w:hideMark/>
          </w:tcPr>
          <w:p w14:paraId="3968D9BB"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16,38</w:t>
            </w:r>
          </w:p>
        </w:tc>
        <w:tc>
          <w:tcPr>
            <w:tcW w:w="960" w:type="dxa"/>
            <w:tcBorders>
              <w:top w:val="nil"/>
              <w:left w:val="nil"/>
              <w:bottom w:val="single" w:sz="4" w:space="0" w:color="auto"/>
              <w:right w:val="single" w:sz="4" w:space="0" w:color="auto"/>
            </w:tcBorders>
            <w:shd w:val="clear" w:color="auto" w:fill="auto"/>
            <w:noWrap/>
            <w:vAlign w:val="bottom"/>
            <w:hideMark/>
          </w:tcPr>
          <w:p w14:paraId="0675A0C5"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1,4%</w:t>
            </w:r>
          </w:p>
        </w:tc>
      </w:tr>
      <w:tr w:rsidR="001C1388" w:rsidRPr="00737724" w14:paraId="0407C155"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8FF3988" w14:textId="77777777" w:rsidR="001C1388" w:rsidRPr="00737724" w:rsidRDefault="001C1388" w:rsidP="00613CB3">
            <w:pPr>
              <w:rPr>
                <w:rFonts w:cs="Calibri"/>
                <w:color w:val="000000"/>
                <w:sz w:val="22"/>
                <w:lang w:eastAsia="en-GB"/>
              </w:rPr>
            </w:pPr>
            <w:r w:rsidRPr="00737724">
              <w:rPr>
                <w:rFonts w:cs="Calibri"/>
                <w:color w:val="000000"/>
                <w:sz w:val="22"/>
                <w:lang w:eastAsia="en-GB"/>
              </w:rPr>
              <w:t>SIPA (</w:t>
            </w:r>
            <w:r w:rsidRPr="00737724">
              <w:rPr>
                <w:rFonts w:cs="Calibri"/>
                <w:i/>
                <w:iCs/>
                <w:color w:val="000000"/>
                <w:sz w:val="22"/>
                <w:lang w:eastAsia="en-GB"/>
              </w:rPr>
              <w:t>Sepia officinalis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24ECD54"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427EED3"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6B01F04A"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1,93</w:t>
            </w:r>
          </w:p>
        </w:tc>
        <w:tc>
          <w:tcPr>
            <w:tcW w:w="960" w:type="dxa"/>
            <w:tcBorders>
              <w:top w:val="nil"/>
              <w:left w:val="nil"/>
              <w:bottom w:val="single" w:sz="4" w:space="0" w:color="auto"/>
              <w:right w:val="single" w:sz="4" w:space="0" w:color="auto"/>
            </w:tcBorders>
            <w:shd w:val="clear" w:color="auto" w:fill="auto"/>
            <w:noWrap/>
            <w:vAlign w:val="bottom"/>
            <w:hideMark/>
          </w:tcPr>
          <w:p w14:paraId="446C265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0,2%</w:t>
            </w:r>
          </w:p>
        </w:tc>
      </w:tr>
      <w:tr w:rsidR="001C1388" w:rsidRPr="00737724" w14:paraId="46291D20"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89098AB" w14:textId="77777777" w:rsidR="001C1388" w:rsidRPr="00737724" w:rsidRDefault="001C1388" w:rsidP="00613CB3">
            <w:pPr>
              <w:rPr>
                <w:rFonts w:cs="Calibri"/>
                <w:color w:val="000000"/>
                <w:sz w:val="22"/>
                <w:lang w:eastAsia="en-GB"/>
              </w:rPr>
            </w:pPr>
            <w:r w:rsidRPr="00737724">
              <w:rPr>
                <w:rFonts w:cs="Calibri"/>
                <w:color w:val="000000"/>
                <w:sz w:val="22"/>
                <w:lang w:eastAsia="en-GB"/>
              </w:rPr>
              <w:t>ŠKARPINA (</w:t>
            </w:r>
            <w:r w:rsidRPr="00737724">
              <w:rPr>
                <w:rFonts w:cs="Calibri"/>
                <w:i/>
                <w:iCs/>
                <w:color w:val="000000"/>
                <w:sz w:val="22"/>
                <w:lang w:eastAsia="en-GB"/>
              </w:rPr>
              <w:t>Scorpaena scrofa</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1E3DBA34"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11D2DD0"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14:paraId="177364F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3,83</w:t>
            </w:r>
          </w:p>
        </w:tc>
        <w:tc>
          <w:tcPr>
            <w:tcW w:w="960" w:type="dxa"/>
            <w:tcBorders>
              <w:top w:val="nil"/>
              <w:left w:val="nil"/>
              <w:bottom w:val="single" w:sz="4" w:space="0" w:color="auto"/>
              <w:right w:val="single" w:sz="4" w:space="0" w:color="auto"/>
            </w:tcBorders>
            <w:shd w:val="clear" w:color="auto" w:fill="auto"/>
            <w:noWrap/>
            <w:vAlign w:val="bottom"/>
            <w:hideMark/>
          </w:tcPr>
          <w:p w14:paraId="40F65BB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0,3%</w:t>
            </w:r>
          </w:p>
        </w:tc>
      </w:tr>
      <w:tr w:rsidR="001C1388" w:rsidRPr="00737724" w14:paraId="2FFE14EA"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24F1D75" w14:textId="77777777" w:rsidR="001C1388" w:rsidRPr="00737724" w:rsidRDefault="001C1388" w:rsidP="00613CB3">
            <w:pPr>
              <w:rPr>
                <w:rFonts w:cs="Calibri"/>
                <w:color w:val="000000"/>
                <w:sz w:val="22"/>
                <w:lang w:eastAsia="en-GB"/>
              </w:rPr>
            </w:pPr>
            <w:r w:rsidRPr="00737724">
              <w:rPr>
                <w:rFonts w:cs="Calibri"/>
                <w:color w:val="000000"/>
                <w:sz w:val="22"/>
                <w:lang w:eastAsia="en-GB"/>
              </w:rPr>
              <w:t>ŠKARPUN (</w:t>
            </w:r>
            <w:r w:rsidRPr="00737724">
              <w:rPr>
                <w:rFonts w:cs="Calibri"/>
                <w:i/>
                <w:iCs/>
                <w:color w:val="000000"/>
                <w:sz w:val="22"/>
                <w:lang w:eastAsia="en-GB"/>
              </w:rPr>
              <w:t>Scorpaena porcus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2029DA43"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14:paraId="00A6FE22"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216FFDE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606C261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03E26DB2"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1751AFE" w14:textId="77777777" w:rsidR="001C1388" w:rsidRPr="00737724" w:rsidRDefault="001C1388" w:rsidP="00613CB3">
            <w:pPr>
              <w:rPr>
                <w:rFonts w:cs="Calibri"/>
                <w:color w:val="000000"/>
                <w:sz w:val="22"/>
                <w:lang w:eastAsia="en-GB"/>
              </w:rPr>
            </w:pPr>
            <w:r w:rsidRPr="00737724">
              <w:rPr>
                <w:rFonts w:cs="Calibri"/>
                <w:color w:val="000000"/>
                <w:sz w:val="22"/>
                <w:lang w:eastAsia="en-GB"/>
              </w:rPr>
              <w:t>ŠNJUR (</w:t>
            </w:r>
            <w:r w:rsidRPr="00737724">
              <w:rPr>
                <w:rFonts w:cs="Calibri"/>
                <w:i/>
                <w:iCs/>
                <w:color w:val="000000"/>
                <w:sz w:val="22"/>
                <w:lang w:eastAsia="en-GB"/>
              </w:rPr>
              <w:t>Trachurus trachurus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4994EC6"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86FED3A"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08ECA81C"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0,68</w:t>
            </w:r>
          </w:p>
        </w:tc>
        <w:tc>
          <w:tcPr>
            <w:tcW w:w="960" w:type="dxa"/>
            <w:tcBorders>
              <w:top w:val="nil"/>
              <w:left w:val="nil"/>
              <w:bottom w:val="single" w:sz="4" w:space="0" w:color="auto"/>
              <w:right w:val="single" w:sz="4" w:space="0" w:color="auto"/>
            </w:tcBorders>
            <w:shd w:val="clear" w:color="auto" w:fill="auto"/>
            <w:noWrap/>
            <w:vAlign w:val="bottom"/>
            <w:hideMark/>
          </w:tcPr>
          <w:p w14:paraId="79F9EC12"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04E3F98C"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0970295" w14:textId="77777777" w:rsidR="001C1388" w:rsidRPr="00737724" w:rsidRDefault="001C1388" w:rsidP="00613CB3">
            <w:pPr>
              <w:rPr>
                <w:rFonts w:cs="Calibri"/>
                <w:color w:val="000000"/>
                <w:sz w:val="22"/>
                <w:lang w:eastAsia="en-GB"/>
              </w:rPr>
            </w:pPr>
            <w:r w:rsidRPr="00737724">
              <w:rPr>
                <w:rFonts w:cs="Calibri"/>
                <w:color w:val="000000"/>
                <w:sz w:val="22"/>
                <w:lang w:eastAsia="en-GB"/>
              </w:rPr>
              <w:t>TRLJA OD BLATA (Mullus barbatus)</w:t>
            </w:r>
          </w:p>
        </w:tc>
        <w:tc>
          <w:tcPr>
            <w:tcW w:w="960" w:type="dxa"/>
            <w:tcBorders>
              <w:top w:val="nil"/>
              <w:left w:val="nil"/>
              <w:bottom w:val="single" w:sz="4" w:space="0" w:color="auto"/>
              <w:right w:val="single" w:sz="4" w:space="0" w:color="auto"/>
            </w:tcBorders>
            <w:shd w:val="clear" w:color="auto" w:fill="auto"/>
            <w:noWrap/>
            <w:vAlign w:val="bottom"/>
            <w:hideMark/>
          </w:tcPr>
          <w:p w14:paraId="5C4ADB74"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ED1DC5D"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13FFB2DB"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0,53</w:t>
            </w:r>
          </w:p>
        </w:tc>
        <w:tc>
          <w:tcPr>
            <w:tcW w:w="960" w:type="dxa"/>
            <w:tcBorders>
              <w:top w:val="nil"/>
              <w:left w:val="nil"/>
              <w:bottom w:val="single" w:sz="4" w:space="0" w:color="auto"/>
              <w:right w:val="single" w:sz="4" w:space="0" w:color="auto"/>
            </w:tcBorders>
            <w:shd w:val="clear" w:color="auto" w:fill="auto"/>
            <w:noWrap/>
            <w:vAlign w:val="bottom"/>
            <w:hideMark/>
          </w:tcPr>
          <w:p w14:paraId="537D3195"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w:t>
            </w:r>
          </w:p>
        </w:tc>
      </w:tr>
      <w:tr w:rsidR="001C1388" w:rsidRPr="00737724" w14:paraId="424DC79B"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8E93039" w14:textId="77777777" w:rsidR="001C1388" w:rsidRPr="00737724" w:rsidRDefault="001C1388" w:rsidP="00613CB3">
            <w:pPr>
              <w:rPr>
                <w:rFonts w:cs="Calibri"/>
                <w:color w:val="000000"/>
                <w:sz w:val="22"/>
                <w:lang w:eastAsia="en-GB"/>
              </w:rPr>
            </w:pPr>
            <w:r w:rsidRPr="00737724">
              <w:rPr>
                <w:rFonts w:cs="Calibri"/>
                <w:color w:val="000000"/>
                <w:sz w:val="22"/>
                <w:lang w:eastAsia="en-GB"/>
              </w:rPr>
              <w:t>VABIĆ (</w:t>
            </w:r>
            <w:r w:rsidRPr="00737724">
              <w:rPr>
                <w:rFonts w:cs="Calibri"/>
                <w:i/>
                <w:iCs/>
                <w:color w:val="000000"/>
                <w:sz w:val="22"/>
                <w:lang w:eastAsia="en-GB"/>
              </w:rPr>
              <w:t>Squilla mantis</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4EBD5AB"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0,13</w:t>
            </w:r>
          </w:p>
        </w:tc>
        <w:tc>
          <w:tcPr>
            <w:tcW w:w="960" w:type="dxa"/>
            <w:tcBorders>
              <w:top w:val="nil"/>
              <w:left w:val="nil"/>
              <w:bottom w:val="single" w:sz="4" w:space="0" w:color="auto"/>
              <w:right w:val="single" w:sz="4" w:space="0" w:color="auto"/>
            </w:tcBorders>
            <w:shd w:val="clear" w:color="auto" w:fill="auto"/>
            <w:noWrap/>
            <w:vAlign w:val="bottom"/>
            <w:hideMark/>
          </w:tcPr>
          <w:p w14:paraId="4670EE9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2,8%</w:t>
            </w:r>
          </w:p>
        </w:tc>
        <w:tc>
          <w:tcPr>
            <w:tcW w:w="960" w:type="dxa"/>
            <w:tcBorders>
              <w:top w:val="nil"/>
              <w:left w:val="nil"/>
              <w:bottom w:val="single" w:sz="4" w:space="0" w:color="auto"/>
              <w:right w:val="single" w:sz="4" w:space="0" w:color="auto"/>
            </w:tcBorders>
            <w:shd w:val="clear" w:color="auto" w:fill="auto"/>
            <w:noWrap/>
            <w:vAlign w:val="bottom"/>
            <w:hideMark/>
          </w:tcPr>
          <w:p w14:paraId="757DFF27"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8,89</w:t>
            </w:r>
          </w:p>
        </w:tc>
        <w:tc>
          <w:tcPr>
            <w:tcW w:w="960" w:type="dxa"/>
            <w:tcBorders>
              <w:top w:val="nil"/>
              <w:left w:val="nil"/>
              <w:bottom w:val="single" w:sz="4" w:space="0" w:color="auto"/>
              <w:right w:val="single" w:sz="4" w:space="0" w:color="auto"/>
            </w:tcBorders>
            <w:shd w:val="clear" w:color="auto" w:fill="auto"/>
            <w:noWrap/>
            <w:vAlign w:val="bottom"/>
            <w:hideMark/>
          </w:tcPr>
          <w:p w14:paraId="7DB2755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0,8%</w:t>
            </w:r>
          </w:p>
        </w:tc>
      </w:tr>
      <w:tr w:rsidR="001C1388" w:rsidRPr="00737724" w14:paraId="72BB9669"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CEF5628" w14:textId="77777777" w:rsidR="001C1388" w:rsidRPr="00737724" w:rsidRDefault="001C1388" w:rsidP="00613CB3">
            <w:pPr>
              <w:rPr>
                <w:rFonts w:cs="Calibri"/>
                <w:color w:val="000000"/>
                <w:sz w:val="22"/>
                <w:lang w:eastAsia="en-GB"/>
              </w:rPr>
            </w:pPr>
            <w:r w:rsidRPr="00737724">
              <w:rPr>
                <w:rFonts w:cs="Calibri"/>
                <w:color w:val="000000"/>
                <w:sz w:val="22"/>
                <w:lang w:eastAsia="en-GB"/>
              </w:rPr>
              <w:t>ZUBATAC (</w:t>
            </w:r>
            <w:r w:rsidRPr="00737724">
              <w:rPr>
                <w:rFonts w:cs="Calibri"/>
                <w:i/>
                <w:iCs/>
                <w:color w:val="000000"/>
                <w:sz w:val="22"/>
                <w:lang w:eastAsia="en-GB"/>
              </w:rPr>
              <w:t>Dentex dentex</w:t>
            </w:r>
            <w:r w:rsidRPr="00737724">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4C915FF"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15DACD4"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31BC2F03"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1,60</w:t>
            </w:r>
          </w:p>
        </w:tc>
        <w:tc>
          <w:tcPr>
            <w:tcW w:w="960" w:type="dxa"/>
            <w:tcBorders>
              <w:top w:val="nil"/>
              <w:left w:val="nil"/>
              <w:bottom w:val="single" w:sz="4" w:space="0" w:color="auto"/>
              <w:right w:val="single" w:sz="4" w:space="0" w:color="auto"/>
            </w:tcBorders>
            <w:shd w:val="clear" w:color="auto" w:fill="auto"/>
            <w:noWrap/>
            <w:vAlign w:val="bottom"/>
            <w:hideMark/>
          </w:tcPr>
          <w:p w14:paraId="1B645272" w14:textId="77777777" w:rsidR="001C1388" w:rsidRPr="00737724" w:rsidRDefault="001C1388" w:rsidP="00613CB3">
            <w:pPr>
              <w:jc w:val="right"/>
              <w:rPr>
                <w:rFonts w:cs="Calibri"/>
                <w:color w:val="000000"/>
                <w:sz w:val="22"/>
                <w:lang w:eastAsia="en-GB"/>
              </w:rPr>
            </w:pPr>
            <w:r w:rsidRPr="00737724">
              <w:rPr>
                <w:rFonts w:cs="Calibri"/>
                <w:color w:val="000000"/>
                <w:sz w:val="22"/>
                <w:lang w:eastAsia="en-GB"/>
              </w:rPr>
              <w:t>0,1%</w:t>
            </w:r>
          </w:p>
        </w:tc>
      </w:tr>
      <w:tr w:rsidR="001C1388" w:rsidRPr="00737724" w14:paraId="67649F02"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186206D" w14:textId="77777777" w:rsidR="001C1388" w:rsidRPr="00737724" w:rsidRDefault="001C1388" w:rsidP="00613CB3">
            <w:pPr>
              <w:rPr>
                <w:rFonts w:cs="Calibri"/>
                <w:b/>
                <w:bCs/>
                <w:color w:val="000000"/>
                <w:sz w:val="22"/>
                <w:lang w:eastAsia="en-GB"/>
              </w:rPr>
            </w:pPr>
            <w:r>
              <w:rPr>
                <w:rFonts w:cs="Calibri"/>
                <w:b/>
                <w:bCs/>
                <w:color w:val="000000"/>
                <w:sz w:val="22"/>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3196A6D4" w14:textId="77777777" w:rsidR="001C1388" w:rsidRPr="00737724" w:rsidRDefault="001C1388" w:rsidP="00613CB3">
            <w:pPr>
              <w:jc w:val="right"/>
              <w:rPr>
                <w:rFonts w:cs="Calibri"/>
                <w:b/>
                <w:bCs/>
                <w:color w:val="000000"/>
                <w:sz w:val="22"/>
                <w:lang w:eastAsia="en-GB"/>
              </w:rPr>
            </w:pPr>
            <w:r w:rsidRPr="00737724">
              <w:rPr>
                <w:rFonts w:cs="Calibri"/>
                <w:b/>
                <w:bCs/>
                <w:color w:val="000000"/>
                <w:sz w:val="22"/>
                <w:lang w:eastAsia="en-GB"/>
              </w:rPr>
              <w:t>4,49</w:t>
            </w:r>
          </w:p>
        </w:tc>
        <w:tc>
          <w:tcPr>
            <w:tcW w:w="960" w:type="dxa"/>
            <w:tcBorders>
              <w:top w:val="nil"/>
              <w:left w:val="nil"/>
              <w:bottom w:val="single" w:sz="4" w:space="0" w:color="auto"/>
              <w:right w:val="single" w:sz="4" w:space="0" w:color="auto"/>
            </w:tcBorders>
            <w:shd w:val="clear" w:color="auto" w:fill="auto"/>
            <w:noWrap/>
            <w:vAlign w:val="bottom"/>
            <w:hideMark/>
          </w:tcPr>
          <w:p w14:paraId="7B8AD373" w14:textId="77777777" w:rsidR="001C1388" w:rsidRPr="00737724" w:rsidRDefault="001C1388" w:rsidP="00613CB3">
            <w:pPr>
              <w:jc w:val="right"/>
              <w:rPr>
                <w:rFonts w:cs="Calibri"/>
                <w:b/>
                <w:bCs/>
                <w:color w:val="000000"/>
                <w:sz w:val="22"/>
                <w:lang w:eastAsia="en-GB"/>
              </w:rPr>
            </w:pPr>
            <w:r w:rsidRPr="00737724">
              <w:rPr>
                <w:rFonts w:cs="Calibri"/>
                <w:b/>
                <w:bCs/>
                <w:color w:val="000000"/>
                <w:sz w:val="22"/>
                <w:lang w:eastAsia="en-GB"/>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7DEEB13" w14:textId="77777777" w:rsidR="001C1388" w:rsidRPr="00737724" w:rsidRDefault="001C1388" w:rsidP="00613CB3">
            <w:pPr>
              <w:jc w:val="right"/>
              <w:rPr>
                <w:rFonts w:cs="Calibri"/>
                <w:b/>
                <w:bCs/>
                <w:color w:val="000000"/>
                <w:sz w:val="22"/>
                <w:lang w:eastAsia="en-GB"/>
              </w:rPr>
            </w:pPr>
            <w:r w:rsidRPr="00737724">
              <w:rPr>
                <w:rFonts w:cs="Calibri"/>
                <w:b/>
                <w:bCs/>
                <w:color w:val="000000"/>
                <w:sz w:val="22"/>
                <w:lang w:eastAsia="en-GB"/>
              </w:rPr>
              <w:t>1132,18</w:t>
            </w:r>
          </w:p>
        </w:tc>
        <w:tc>
          <w:tcPr>
            <w:tcW w:w="960" w:type="dxa"/>
            <w:tcBorders>
              <w:top w:val="nil"/>
              <w:left w:val="nil"/>
              <w:bottom w:val="single" w:sz="4" w:space="0" w:color="auto"/>
              <w:right w:val="single" w:sz="4" w:space="0" w:color="auto"/>
            </w:tcBorders>
            <w:shd w:val="clear" w:color="auto" w:fill="auto"/>
            <w:noWrap/>
            <w:vAlign w:val="bottom"/>
            <w:hideMark/>
          </w:tcPr>
          <w:p w14:paraId="5DECFAF6" w14:textId="77777777" w:rsidR="001C1388" w:rsidRPr="00737724" w:rsidRDefault="001C1388" w:rsidP="00613CB3">
            <w:pPr>
              <w:jc w:val="right"/>
              <w:rPr>
                <w:rFonts w:cs="Calibri"/>
                <w:b/>
                <w:bCs/>
                <w:color w:val="000000"/>
                <w:sz w:val="22"/>
                <w:lang w:eastAsia="en-GB"/>
              </w:rPr>
            </w:pPr>
            <w:r w:rsidRPr="00737724">
              <w:rPr>
                <w:rFonts w:cs="Calibri"/>
                <w:b/>
                <w:bCs/>
                <w:color w:val="000000"/>
                <w:sz w:val="22"/>
                <w:lang w:eastAsia="en-GB"/>
              </w:rPr>
              <w:t>100,0%</w:t>
            </w:r>
          </w:p>
        </w:tc>
      </w:tr>
    </w:tbl>
    <w:p w14:paraId="1A35024B" w14:textId="77777777" w:rsidR="001C1388" w:rsidRDefault="001C1388" w:rsidP="001C1388">
      <w:pPr>
        <w:spacing w:before="240" w:after="240"/>
        <w:rPr>
          <w:rFonts w:asciiTheme="minorHAnsi" w:hAnsiTheme="minorHAnsi" w:cstheme="minorHAnsi"/>
          <w:lang w:val="hr-HR"/>
        </w:rPr>
      </w:pPr>
      <w:r w:rsidRPr="0053530C">
        <w:rPr>
          <w:rFonts w:asciiTheme="minorHAnsi" w:hAnsiTheme="minorHAnsi" w:cstheme="minorHAnsi"/>
          <w:b/>
          <w:lang w:val="hr-HR"/>
        </w:rPr>
        <w:t xml:space="preserve">Table </w:t>
      </w:r>
      <w:r>
        <w:rPr>
          <w:rFonts w:asciiTheme="minorHAnsi" w:hAnsiTheme="minorHAnsi" w:cstheme="minorHAnsi"/>
          <w:b/>
          <w:lang w:val="hr-HR"/>
        </w:rPr>
        <w:t>4</w:t>
      </w:r>
      <w:r w:rsidRPr="0053530C">
        <w:rPr>
          <w:rFonts w:asciiTheme="minorHAnsi" w:hAnsiTheme="minorHAnsi" w:cstheme="minorHAnsi"/>
          <w:lang w:val="hr-HR"/>
        </w:rPr>
        <w:t xml:space="preserve">. The qualitative-quantitative composition of the trammel nets listara </w:t>
      </w:r>
      <w:r>
        <w:rPr>
          <w:rFonts w:asciiTheme="minorHAnsi" w:hAnsiTheme="minorHAnsi" w:cstheme="minorHAnsi"/>
          <w:lang w:val="hr-HR"/>
        </w:rPr>
        <w:t xml:space="preserve">discard </w:t>
      </w:r>
      <w:r w:rsidRPr="0053530C">
        <w:rPr>
          <w:rFonts w:asciiTheme="minorHAnsi" w:hAnsiTheme="minorHAnsi" w:cstheme="minorHAnsi"/>
          <w:lang w:val="hr-HR"/>
        </w:rPr>
        <w:t>(mesh size 4</w:t>
      </w:r>
      <w:r>
        <w:rPr>
          <w:rFonts w:asciiTheme="minorHAnsi" w:hAnsiTheme="minorHAnsi" w:cstheme="minorHAnsi"/>
          <w:lang w:val="hr-HR"/>
        </w:rPr>
        <w:t>2</w:t>
      </w:r>
      <w:r w:rsidRPr="0053530C">
        <w:rPr>
          <w:rFonts w:asciiTheme="minorHAnsi" w:hAnsiTheme="minorHAnsi" w:cstheme="minorHAnsi"/>
          <w:lang w:val="hr-HR"/>
        </w:rPr>
        <w:t xml:space="preserve"> mm) expressed as catch/100m (2019)</w:t>
      </w:r>
    </w:p>
    <w:tbl>
      <w:tblPr>
        <w:tblW w:w="7880" w:type="dxa"/>
        <w:jc w:val="center"/>
        <w:tblLook w:val="04A0" w:firstRow="1" w:lastRow="0" w:firstColumn="1" w:lastColumn="0" w:noHBand="0" w:noVBand="1"/>
      </w:tblPr>
      <w:tblGrid>
        <w:gridCol w:w="4040"/>
        <w:gridCol w:w="960"/>
        <w:gridCol w:w="960"/>
        <w:gridCol w:w="960"/>
        <w:gridCol w:w="960"/>
      </w:tblGrid>
      <w:tr w:rsidR="001C1388" w:rsidRPr="001C1937" w14:paraId="4924AAA7" w14:textId="77777777" w:rsidTr="00613CB3">
        <w:trPr>
          <w:trHeight w:val="300"/>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5C6AB" w14:textId="77777777" w:rsidR="001C1388" w:rsidRPr="001C1937" w:rsidRDefault="001C1388" w:rsidP="00613CB3">
            <w:pPr>
              <w:rPr>
                <w:rFonts w:ascii="Arial" w:hAnsi="Arial" w:cs="Arial"/>
                <w:b/>
                <w:bCs/>
                <w:color w:val="000000"/>
                <w:sz w:val="20"/>
                <w:szCs w:val="20"/>
                <w:lang w:eastAsia="en-GB"/>
              </w:rPr>
            </w:pPr>
            <w:r>
              <w:rPr>
                <w:rFonts w:ascii="Arial" w:hAnsi="Arial" w:cs="Arial"/>
                <w:b/>
                <w:bCs/>
                <w:color w:val="000000"/>
                <w:sz w:val="20"/>
                <w:szCs w:val="20"/>
                <w:lang w:eastAsia="en-GB"/>
              </w:rPr>
              <w:t>DISCARD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C37CA4" w14:textId="77777777" w:rsidR="001C1388" w:rsidRPr="001C1937" w:rsidRDefault="001C1388" w:rsidP="00613CB3">
            <w:pPr>
              <w:jc w:val="center"/>
              <w:rPr>
                <w:rFonts w:cs="Calibri"/>
                <w:b/>
                <w:bCs/>
                <w:color w:val="000000"/>
                <w:sz w:val="22"/>
                <w:lang w:eastAsia="en-GB"/>
              </w:rPr>
            </w:pPr>
            <w:r w:rsidRPr="001C1937">
              <w:rPr>
                <w:rFonts w:cs="Calibri"/>
                <w:b/>
                <w:bCs/>
                <w:color w:val="000000"/>
                <w:sz w:val="22"/>
                <w:lang w:eastAsia="en-GB"/>
              </w:rPr>
              <w: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91766C" w14:textId="77777777" w:rsidR="001C1388" w:rsidRPr="001C1937" w:rsidRDefault="001C1388" w:rsidP="00613CB3">
            <w:pPr>
              <w:jc w:val="center"/>
              <w:rPr>
                <w:rFonts w:cs="Calibri"/>
                <w:b/>
                <w:bCs/>
                <w:color w:val="000000"/>
                <w:sz w:val="22"/>
                <w:lang w:eastAsia="en-GB"/>
              </w:rPr>
            </w:pPr>
            <w:r w:rsidRPr="001C1937">
              <w:rPr>
                <w:rFonts w:cs="Calibri"/>
                <w:b/>
                <w:bCs/>
                <w:color w:val="000000"/>
                <w:sz w:val="22"/>
                <w:lang w:eastAsia="en-GB"/>
              </w:rPr>
              <w:t>N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78D4B7" w14:textId="77777777" w:rsidR="001C1388" w:rsidRPr="001C1937" w:rsidRDefault="001C1388" w:rsidP="00613CB3">
            <w:pPr>
              <w:jc w:val="center"/>
              <w:rPr>
                <w:rFonts w:cs="Calibri"/>
                <w:b/>
                <w:bCs/>
                <w:color w:val="000000"/>
                <w:sz w:val="22"/>
                <w:lang w:eastAsia="en-GB"/>
              </w:rPr>
            </w:pPr>
            <w:r w:rsidRPr="001C1937">
              <w:rPr>
                <w:rFonts w:cs="Calibri"/>
                <w:b/>
                <w:bCs/>
                <w:color w:val="000000"/>
                <w:sz w:val="22"/>
                <w:lang w:eastAsia="en-GB"/>
              </w:rPr>
              <w:t>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855542" w14:textId="77777777" w:rsidR="001C1388" w:rsidRPr="001C1937" w:rsidRDefault="001C1388" w:rsidP="00613CB3">
            <w:pPr>
              <w:jc w:val="center"/>
              <w:rPr>
                <w:rFonts w:cs="Calibri"/>
                <w:b/>
                <w:bCs/>
                <w:color w:val="000000"/>
                <w:sz w:val="22"/>
                <w:lang w:eastAsia="en-GB"/>
              </w:rPr>
            </w:pPr>
            <w:r w:rsidRPr="001C1937">
              <w:rPr>
                <w:rFonts w:cs="Calibri"/>
                <w:b/>
                <w:bCs/>
                <w:color w:val="000000"/>
                <w:sz w:val="22"/>
                <w:lang w:eastAsia="en-GB"/>
              </w:rPr>
              <w:t>W %</w:t>
            </w:r>
          </w:p>
        </w:tc>
      </w:tr>
      <w:tr w:rsidR="001C1388" w:rsidRPr="001C1937" w14:paraId="7360C6D7"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EB3B52B" w14:textId="77777777" w:rsidR="001C1388" w:rsidRPr="001C1937" w:rsidRDefault="001C1388" w:rsidP="00613CB3">
            <w:pPr>
              <w:rPr>
                <w:rFonts w:cs="Calibri"/>
                <w:color w:val="000000"/>
                <w:sz w:val="22"/>
                <w:lang w:eastAsia="en-GB"/>
              </w:rPr>
            </w:pPr>
            <w:r w:rsidRPr="001C1937">
              <w:rPr>
                <w:rFonts w:cs="Calibri"/>
                <w:color w:val="000000"/>
                <w:sz w:val="22"/>
                <w:lang w:eastAsia="en-GB"/>
              </w:rPr>
              <w:t>DRHTULJA ŠARULJA (</w:t>
            </w:r>
            <w:r w:rsidRPr="001C1937">
              <w:rPr>
                <w:rFonts w:cs="Calibri"/>
                <w:i/>
                <w:iCs/>
                <w:color w:val="000000"/>
                <w:sz w:val="22"/>
                <w:lang w:eastAsia="en-GB"/>
              </w:rPr>
              <w:t>Torpedo marmorata</w:t>
            </w:r>
            <w:r w:rsidRPr="001C1937">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F39E6B2"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0,05</w:t>
            </w:r>
          </w:p>
        </w:tc>
        <w:tc>
          <w:tcPr>
            <w:tcW w:w="960" w:type="dxa"/>
            <w:tcBorders>
              <w:top w:val="nil"/>
              <w:left w:val="nil"/>
              <w:bottom w:val="single" w:sz="4" w:space="0" w:color="auto"/>
              <w:right w:val="single" w:sz="4" w:space="0" w:color="auto"/>
            </w:tcBorders>
            <w:shd w:val="clear" w:color="auto" w:fill="auto"/>
            <w:noWrap/>
            <w:vAlign w:val="bottom"/>
            <w:hideMark/>
          </w:tcPr>
          <w:p w14:paraId="1B541DB9"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9,5%</w:t>
            </w:r>
          </w:p>
        </w:tc>
        <w:tc>
          <w:tcPr>
            <w:tcW w:w="960" w:type="dxa"/>
            <w:tcBorders>
              <w:top w:val="nil"/>
              <w:left w:val="nil"/>
              <w:bottom w:val="single" w:sz="4" w:space="0" w:color="auto"/>
              <w:right w:val="single" w:sz="4" w:space="0" w:color="auto"/>
            </w:tcBorders>
            <w:shd w:val="clear" w:color="auto" w:fill="auto"/>
            <w:noWrap/>
            <w:vAlign w:val="bottom"/>
            <w:hideMark/>
          </w:tcPr>
          <w:p w14:paraId="0504FAC8"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9,88</w:t>
            </w:r>
          </w:p>
        </w:tc>
        <w:tc>
          <w:tcPr>
            <w:tcW w:w="960" w:type="dxa"/>
            <w:tcBorders>
              <w:top w:val="nil"/>
              <w:left w:val="nil"/>
              <w:bottom w:val="single" w:sz="4" w:space="0" w:color="auto"/>
              <w:right w:val="single" w:sz="4" w:space="0" w:color="auto"/>
            </w:tcBorders>
            <w:shd w:val="clear" w:color="auto" w:fill="auto"/>
            <w:noWrap/>
            <w:vAlign w:val="bottom"/>
            <w:hideMark/>
          </w:tcPr>
          <w:p w14:paraId="2B158374"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6,8%</w:t>
            </w:r>
          </w:p>
        </w:tc>
      </w:tr>
      <w:tr w:rsidR="001C1388" w:rsidRPr="001C1937" w14:paraId="3585CDAB"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2B90DCE" w14:textId="77777777" w:rsidR="001C1388" w:rsidRPr="001C1937" w:rsidRDefault="001C1388" w:rsidP="00613CB3">
            <w:pPr>
              <w:rPr>
                <w:rFonts w:cs="Calibri"/>
                <w:color w:val="000000"/>
                <w:sz w:val="22"/>
                <w:lang w:eastAsia="en-GB"/>
              </w:rPr>
            </w:pPr>
            <w:r w:rsidRPr="001C1937">
              <w:rPr>
                <w:rFonts w:cs="Calibri"/>
                <w:color w:val="000000"/>
                <w:sz w:val="22"/>
                <w:lang w:eastAsia="en-GB"/>
              </w:rPr>
              <w:t>LIST (</w:t>
            </w:r>
            <w:r w:rsidRPr="001C1937">
              <w:rPr>
                <w:rFonts w:cs="Calibri"/>
                <w:i/>
                <w:iCs/>
                <w:color w:val="000000"/>
                <w:sz w:val="22"/>
                <w:lang w:eastAsia="en-GB"/>
              </w:rPr>
              <w:t>Solea solea</w:t>
            </w:r>
            <w:r w:rsidRPr="001C1937">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05380A8"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0,44</w:t>
            </w:r>
          </w:p>
        </w:tc>
        <w:tc>
          <w:tcPr>
            <w:tcW w:w="960" w:type="dxa"/>
            <w:tcBorders>
              <w:top w:val="nil"/>
              <w:left w:val="nil"/>
              <w:bottom w:val="single" w:sz="4" w:space="0" w:color="auto"/>
              <w:right w:val="single" w:sz="4" w:space="0" w:color="auto"/>
            </w:tcBorders>
            <w:shd w:val="clear" w:color="auto" w:fill="auto"/>
            <w:noWrap/>
            <w:vAlign w:val="bottom"/>
            <w:hideMark/>
          </w:tcPr>
          <w:p w14:paraId="4E7BB1A7"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84,2%</w:t>
            </w:r>
          </w:p>
        </w:tc>
        <w:tc>
          <w:tcPr>
            <w:tcW w:w="960" w:type="dxa"/>
            <w:tcBorders>
              <w:top w:val="nil"/>
              <w:left w:val="nil"/>
              <w:bottom w:val="single" w:sz="4" w:space="0" w:color="auto"/>
              <w:right w:val="single" w:sz="4" w:space="0" w:color="auto"/>
            </w:tcBorders>
            <w:shd w:val="clear" w:color="auto" w:fill="auto"/>
            <w:noWrap/>
            <w:vAlign w:val="bottom"/>
            <w:hideMark/>
          </w:tcPr>
          <w:p w14:paraId="7A5B40FC"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108,07</w:t>
            </w:r>
          </w:p>
        </w:tc>
        <w:tc>
          <w:tcPr>
            <w:tcW w:w="960" w:type="dxa"/>
            <w:tcBorders>
              <w:top w:val="nil"/>
              <w:left w:val="nil"/>
              <w:bottom w:val="single" w:sz="4" w:space="0" w:color="auto"/>
              <w:right w:val="single" w:sz="4" w:space="0" w:color="auto"/>
            </w:tcBorders>
            <w:shd w:val="clear" w:color="auto" w:fill="auto"/>
            <w:noWrap/>
            <w:vAlign w:val="bottom"/>
            <w:hideMark/>
          </w:tcPr>
          <w:p w14:paraId="19D90447"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74,7%</w:t>
            </w:r>
          </w:p>
        </w:tc>
      </w:tr>
      <w:tr w:rsidR="001C1388" w:rsidRPr="001C1937" w14:paraId="147CF714"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92FE399" w14:textId="77777777" w:rsidR="001C1388" w:rsidRPr="001C1937" w:rsidRDefault="001C1388" w:rsidP="00613CB3">
            <w:pPr>
              <w:rPr>
                <w:rFonts w:cs="Calibri"/>
                <w:color w:val="000000"/>
                <w:sz w:val="22"/>
                <w:lang w:eastAsia="en-GB"/>
              </w:rPr>
            </w:pPr>
            <w:r w:rsidRPr="001C1937">
              <w:rPr>
                <w:rFonts w:cs="Calibri"/>
                <w:color w:val="000000"/>
                <w:sz w:val="22"/>
                <w:lang w:eastAsia="en-GB"/>
              </w:rPr>
              <w:t>ŠKARPINA (</w:t>
            </w:r>
            <w:r w:rsidRPr="001C1937">
              <w:rPr>
                <w:rFonts w:cs="Calibri"/>
                <w:i/>
                <w:iCs/>
                <w:color w:val="000000"/>
                <w:sz w:val="22"/>
                <w:lang w:eastAsia="en-GB"/>
              </w:rPr>
              <w:t>Scorpaena scrofa</w:t>
            </w:r>
            <w:r w:rsidRPr="001C1937">
              <w:rPr>
                <w:rFonts w:cs="Calibri"/>
                <w:color w:val="000000"/>
                <w:sz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6D3B538C"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0,03</w:t>
            </w:r>
          </w:p>
        </w:tc>
        <w:tc>
          <w:tcPr>
            <w:tcW w:w="960" w:type="dxa"/>
            <w:tcBorders>
              <w:top w:val="nil"/>
              <w:left w:val="nil"/>
              <w:bottom w:val="single" w:sz="4" w:space="0" w:color="auto"/>
              <w:right w:val="single" w:sz="4" w:space="0" w:color="auto"/>
            </w:tcBorders>
            <w:shd w:val="clear" w:color="auto" w:fill="auto"/>
            <w:noWrap/>
            <w:vAlign w:val="bottom"/>
            <w:hideMark/>
          </w:tcPr>
          <w:p w14:paraId="18012270"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6,3%</w:t>
            </w:r>
          </w:p>
        </w:tc>
        <w:tc>
          <w:tcPr>
            <w:tcW w:w="960" w:type="dxa"/>
            <w:tcBorders>
              <w:top w:val="nil"/>
              <w:left w:val="nil"/>
              <w:bottom w:val="single" w:sz="4" w:space="0" w:color="auto"/>
              <w:right w:val="single" w:sz="4" w:space="0" w:color="auto"/>
            </w:tcBorders>
            <w:shd w:val="clear" w:color="auto" w:fill="auto"/>
            <w:noWrap/>
            <w:vAlign w:val="bottom"/>
            <w:hideMark/>
          </w:tcPr>
          <w:p w14:paraId="7E92F0D6"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26,73</w:t>
            </w:r>
          </w:p>
        </w:tc>
        <w:tc>
          <w:tcPr>
            <w:tcW w:w="960" w:type="dxa"/>
            <w:tcBorders>
              <w:top w:val="nil"/>
              <w:left w:val="nil"/>
              <w:bottom w:val="single" w:sz="4" w:space="0" w:color="auto"/>
              <w:right w:val="single" w:sz="4" w:space="0" w:color="auto"/>
            </w:tcBorders>
            <w:shd w:val="clear" w:color="auto" w:fill="auto"/>
            <w:noWrap/>
            <w:vAlign w:val="bottom"/>
            <w:hideMark/>
          </w:tcPr>
          <w:p w14:paraId="662E2CE3" w14:textId="77777777" w:rsidR="001C1388" w:rsidRPr="001C1937" w:rsidRDefault="001C1388" w:rsidP="00613CB3">
            <w:pPr>
              <w:jc w:val="right"/>
              <w:rPr>
                <w:rFonts w:cs="Calibri"/>
                <w:color w:val="000000"/>
                <w:sz w:val="22"/>
                <w:lang w:eastAsia="en-GB"/>
              </w:rPr>
            </w:pPr>
            <w:r w:rsidRPr="001C1937">
              <w:rPr>
                <w:rFonts w:cs="Calibri"/>
                <w:color w:val="000000"/>
                <w:sz w:val="22"/>
                <w:lang w:eastAsia="en-GB"/>
              </w:rPr>
              <w:t>18,5%</w:t>
            </w:r>
          </w:p>
        </w:tc>
      </w:tr>
      <w:tr w:rsidR="001C1388" w:rsidRPr="001C1937" w14:paraId="4F09F52C" w14:textId="77777777" w:rsidTr="00613CB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91F8259" w14:textId="77777777" w:rsidR="001C1388" w:rsidRPr="001C1937" w:rsidRDefault="001C1388" w:rsidP="00613CB3">
            <w:pPr>
              <w:rPr>
                <w:rFonts w:cs="Calibri"/>
                <w:b/>
                <w:bCs/>
                <w:color w:val="000000"/>
                <w:sz w:val="22"/>
                <w:lang w:eastAsia="en-GB"/>
              </w:rPr>
            </w:pPr>
            <w:r>
              <w:rPr>
                <w:rFonts w:cs="Calibri"/>
                <w:b/>
                <w:bCs/>
                <w:color w:val="000000"/>
                <w:sz w:val="22"/>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68D86021" w14:textId="77777777" w:rsidR="001C1388" w:rsidRPr="001C1937" w:rsidRDefault="001C1388" w:rsidP="00613CB3">
            <w:pPr>
              <w:jc w:val="right"/>
              <w:rPr>
                <w:rFonts w:cs="Calibri"/>
                <w:b/>
                <w:bCs/>
                <w:color w:val="000000"/>
                <w:sz w:val="22"/>
                <w:lang w:eastAsia="en-GB"/>
              </w:rPr>
            </w:pPr>
            <w:r w:rsidRPr="001C1937">
              <w:rPr>
                <w:rFonts w:cs="Calibri"/>
                <w:b/>
                <w:bCs/>
                <w:color w:val="000000"/>
                <w:sz w:val="22"/>
                <w:lang w:eastAsia="en-GB"/>
              </w:rPr>
              <w:t>0,53</w:t>
            </w:r>
          </w:p>
        </w:tc>
        <w:tc>
          <w:tcPr>
            <w:tcW w:w="960" w:type="dxa"/>
            <w:tcBorders>
              <w:top w:val="nil"/>
              <w:left w:val="nil"/>
              <w:bottom w:val="single" w:sz="4" w:space="0" w:color="auto"/>
              <w:right w:val="single" w:sz="4" w:space="0" w:color="auto"/>
            </w:tcBorders>
            <w:shd w:val="clear" w:color="auto" w:fill="auto"/>
            <w:noWrap/>
            <w:vAlign w:val="bottom"/>
            <w:hideMark/>
          </w:tcPr>
          <w:p w14:paraId="4FECBCFC" w14:textId="77777777" w:rsidR="001C1388" w:rsidRPr="001C1937" w:rsidRDefault="001C1388" w:rsidP="00613CB3">
            <w:pPr>
              <w:jc w:val="right"/>
              <w:rPr>
                <w:rFonts w:cs="Calibri"/>
                <w:b/>
                <w:bCs/>
                <w:color w:val="000000"/>
                <w:sz w:val="22"/>
                <w:lang w:eastAsia="en-GB"/>
              </w:rPr>
            </w:pPr>
            <w:r w:rsidRPr="001C1937">
              <w:rPr>
                <w:rFonts w:cs="Calibri"/>
                <w:b/>
                <w:bCs/>
                <w:color w:val="000000"/>
                <w:sz w:val="22"/>
                <w:lang w:eastAsia="en-GB"/>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81AF812" w14:textId="77777777" w:rsidR="001C1388" w:rsidRPr="001C1937" w:rsidRDefault="001C1388" w:rsidP="00613CB3">
            <w:pPr>
              <w:jc w:val="right"/>
              <w:rPr>
                <w:rFonts w:cs="Calibri"/>
                <w:b/>
                <w:bCs/>
                <w:color w:val="000000"/>
                <w:sz w:val="22"/>
                <w:lang w:eastAsia="en-GB"/>
              </w:rPr>
            </w:pPr>
            <w:r w:rsidRPr="001C1937">
              <w:rPr>
                <w:rFonts w:cs="Calibri"/>
                <w:b/>
                <w:bCs/>
                <w:color w:val="000000"/>
                <w:sz w:val="22"/>
                <w:lang w:eastAsia="en-GB"/>
              </w:rPr>
              <w:t>144,68</w:t>
            </w:r>
          </w:p>
        </w:tc>
        <w:tc>
          <w:tcPr>
            <w:tcW w:w="960" w:type="dxa"/>
            <w:tcBorders>
              <w:top w:val="nil"/>
              <w:left w:val="nil"/>
              <w:bottom w:val="single" w:sz="4" w:space="0" w:color="auto"/>
              <w:right w:val="single" w:sz="4" w:space="0" w:color="auto"/>
            </w:tcBorders>
            <w:shd w:val="clear" w:color="auto" w:fill="auto"/>
            <w:noWrap/>
            <w:vAlign w:val="bottom"/>
            <w:hideMark/>
          </w:tcPr>
          <w:p w14:paraId="4DABB34A" w14:textId="77777777" w:rsidR="001C1388" w:rsidRPr="001C1937" w:rsidRDefault="001C1388" w:rsidP="00613CB3">
            <w:pPr>
              <w:jc w:val="right"/>
              <w:rPr>
                <w:rFonts w:cs="Calibri"/>
                <w:b/>
                <w:bCs/>
                <w:color w:val="000000"/>
                <w:sz w:val="22"/>
                <w:lang w:eastAsia="en-GB"/>
              </w:rPr>
            </w:pPr>
            <w:r w:rsidRPr="001C1937">
              <w:rPr>
                <w:rFonts w:cs="Calibri"/>
                <w:b/>
                <w:bCs/>
                <w:color w:val="000000"/>
                <w:sz w:val="22"/>
                <w:lang w:eastAsia="en-GB"/>
              </w:rPr>
              <w:t>100,0%</w:t>
            </w:r>
          </w:p>
        </w:tc>
      </w:tr>
    </w:tbl>
    <w:p w14:paraId="4C0F8A47" w14:textId="77777777" w:rsidR="001C1388" w:rsidRDefault="001C1388" w:rsidP="001C1388">
      <w:pPr>
        <w:spacing w:before="240" w:after="240" w:line="360" w:lineRule="auto"/>
        <w:rPr>
          <w:rFonts w:ascii="Times New Roman" w:hAnsi="Times New Roman"/>
          <w:b/>
          <w:bCs/>
          <w:lang w:val="hr-HR"/>
        </w:rPr>
      </w:pPr>
    </w:p>
    <w:p w14:paraId="0B3891D9" w14:textId="77777777" w:rsidR="001C1388" w:rsidRPr="005162A4" w:rsidRDefault="001C1388" w:rsidP="001C1388">
      <w:pPr>
        <w:spacing w:before="240" w:after="240"/>
        <w:rPr>
          <w:rFonts w:asciiTheme="minorHAnsi" w:hAnsiTheme="minorHAnsi" w:cstheme="minorHAnsi"/>
          <w:bCs/>
          <w:lang w:val="hr-HR"/>
        </w:rPr>
      </w:pPr>
      <w:r w:rsidRPr="005162A4">
        <w:rPr>
          <w:rFonts w:asciiTheme="minorHAnsi" w:hAnsiTheme="minorHAnsi" w:cstheme="minorHAnsi"/>
          <w:bCs/>
          <w:lang w:val="hr-HR"/>
        </w:rPr>
        <w:t xml:space="preserve">Differences in catchability of trammel nets listara with 40mm and 42 mm minimum mesh size is presented in the Table 5. </w:t>
      </w:r>
    </w:p>
    <w:p w14:paraId="143FF353" w14:textId="77777777" w:rsidR="001C1388" w:rsidRPr="005162A4" w:rsidRDefault="001C1388" w:rsidP="001C1388">
      <w:pPr>
        <w:spacing w:before="240" w:after="240"/>
        <w:rPr>
          <w:rFonts w:asciiTheme="minorHAnsi" w:hAnsiTheme="minorHAnsi" w:cstheme="minorHAnsi"/>
          <w:lang w:val="hr-HR"/>
        </w:rPr>
      </w:pPr>
      <w:r w:rsidRPr="005162A4">
        <w:rPr>
          <w:rFonts w:asciiTheme="minorHAnsi" w:hAnsiTheme="minorHAnsi" w:cstheme="minorHAnsi"/>
          <w:b/>
          <w:bCs/>
          <w:lang w:val="hr-HR"/>
        </w:rPr>
        <w:t>Table 5.</w:t>
      </w:r>
      <w:r w:rsidRPr="005162A4">
        <w:rPr>
          <w:rFonts w:asciiTheme="minorHAnsi" w:hAnsiTheme="minorHAnsi" w:cstheme="minorHAnsi"/>
          <w:lang w:val="hr-HR"/>
        </w:rPr>
        <w:t xml:space="preserve"> Differences in catchability of trammel nets listara (40 mm i 42 mm) (2019).</w:t>
      </w:r>
    </w:p>
    <w:tbl>
      <w:tblPr>
        <w:tblW w:w="4075" w:type="dxa"/>
        <w:jc w:val="center"/>
        <w:tblLook w:val="0000" w:firstRow="0" w:lastRow="0" w:firstColumn="0" w:lastColumn="0" w:noHBand="0" w:noVBand="0"/>
      </w:tblPr>
      <w:tblGrid>
        <w:gridCol w:w="1987"/>
        <w:gridCol w:w="1008"/>
        <w:gridCol w:w="1080"/>
      </w:tblGrid>
      <w:tr w:rsidR="001C1388" w:rsidRPr="003372A8" w14:paraId="6E9E9F32" w14:textId="77777777" w:rsidTr="00613CB3">
        <w:trPr>
          <w:trHeight w:val="300"/>
          <w:jc w:val="center"/>
        </w:trPr>
        <w:tc>
          <w:tcPr>
            <w:tcW w:w="1987" w:type="dxa"/>
            <w:tcBorders>
              <w:top w:val="single" w:sz="8" w:space="0" w:color="auto"/>
              <w:left w:val="single" w:sz="8" w:space="0" w:color="auto"/>
              <w:bottom w:val="nil"/>
              <w:right w:val="nil"/>
            </w:tcBorders>
            <w:noWrap/>
            <w:vAlign w:val="bottom"/>
          </w:tcPr>
          <w:p w14:paraId="7466612F" w14:textId="77777777" w:rsidR="001C1388" w:rsidRPr="00241C91" w:rsidRDefault="001C1388" w:rsidP="00613CB3">
            <w:pPr>
              <w:spacing w:line="360" w:lineRule="auto"/>
              <w:rPr>
                <w:rFonts w:ascii="Times New Roman" w:hAnsi="Times New Roman"/>
                <w:color w:val="000000"/>
                <w:lang w:val="hr-HR" w:eastAsia="hr-HR" w:bidi="ta-IN"/>
              </w:rPr>
            </w:pPr>
            <w:r>
              <w:rPr>
                <w:rFonts w:ascii="Times New Roman" w:hAnsi="Times New Roman"/>
                <w:color w:val="000000"/>
                <w:sz w:val="22"/>
                <w:lang w:val="hr-HR" w:eastAsia="hr-HR" w:bidi="ta-IN"/>
              </w:rPr>
              <w:t>Mesh size</w:t>
            </w:r>
          </w:p>
        </w:tc>
        <w:tc>
          <w:tcPr>
            <w:tcW w:w="1008" w:type="dxa"/>
            <w:tcBorders>
              <w:top w:val="single" w:sz="8" w:space="0" w:color="auto"/>
              <w:left w:val="single" w:sz="4" w:space="0" w:color="auto"/>
              <w:bottom w:val="single" w:sz="4" w:space="0" w:color="auto"/>
              <w:right w:val="single" w:sz="4" w:space="0" w:color="auto"/>
            </w:tcBorders>
            <w:noWrap/>
            <w:vAlign w:val="bottom"/>
          </w:tcPr>
          <w:p w14:paraId="16AB4475" w14:textId="77777777" w:rsidR="001C1388" w:rsidRPr="00241C91" w:rsidRDefault="001C1388" w:rsidP="00613CB3">
            <w:pPr>
              <w:spacing w:line="360" w:lineRule="auto"/>
              <w:jc w:val="center"/>
              <w:rPr>
                <w:rFonts w:ascii="Times New Roman" w:hAnsi="Times New Roman"/>
                <w:color w:val="000000"/>
                <w:lang w:val="hr-HR" w:eastAsia="hr-HR" w:bidi="ta-IN"/>
              </w:rPr>
            </w:pPr>
            <w:r w:rsidRPr="00241C91">
              <w:rPr>
                <w:rFonts w:ascii="Times New Roman" w:hAnsi="Times New Roman"/>
                <w:color w:val="000000"/>
                <w:sz w:val="22"/>
                <w:lang w:val="hr-HR" w:eastAsia="hr-HR" w:bidi="ta-IN"/>
              </w:rPr>
              <w:t>40 mm</w:t>
            </w:r>
          </w:p>
        </w:tc>
        <w:tc>
          <w:tcPr>
            <w:tcW w:w="1080" w:type="dxa"/>
            <w:tcBorders>
              <w:top w:val="single" w:sz="8" w:space="0" w:color="auto"/>
              <w:left w:val="single" w:sz="4" w:space="0" w:color="auto"/>
              <w:bottom w:val="single" w:sz="4" w:space="0" w:color="auto"/>
              <w:right w:val="single" w:sz="4" w:space="0" w:color="auto"/>
            </w:tcBorders>
            <w:noWrap/>
            <w:vAlign w:val="bottom"/>
          </w:tcPr>
          <w:p w14:paraId="436E040F" w14:textId="77777777" w:rsidR="001C1388" w:rsidRPr="00241C91" w:rsidRDefault="001C1388" w:rsidP="00613CB3">
            <w:pPr>
              <w:spacing w:line="360" w:lineRule="auto"/>
              <w:jc w:val="center"/>
              <w:rPr>
                <w:rFonts w:ascii="Times New Roman" w:hAnsi="Times New Roman"/>
                <w:color w:val="000000"/>
                <w:lang w:val="hr-HR" w:eastAsia="hr-HR" w:bidi="ta-IN"/>
              </w:rPr>
            </w:pPr>
            <w:r w:rsidRPr="00241C91">
              <w:rPr>
                <w:rFonts w:ascii="Times New Roman" w:hAnsi="Times New Roman"/>
                <w:color w:val="000000"/>
                <w:sz w:val="22"/>
                <w:lang w:val="hr-HR" w:eastAsia="hr-HR" w:bidi="ta-IN"/>
              </w:rPr>
              <w:t>42 mm</w:t>
            </w:r>
          </w:p>
        </w:tc>
      </w:tr>
      <w:tr w:rsidR="001C1388" w:rsidRPr="003372A8" w14:paraId="174DE932" w14:textId="77777777" w:rsidTr="00613CB3">
        <w:trPr>
          <w:trHeight w:val="300"/>
          <w:jc w:val="center"/>
        </w:trPr>
        <w:tc>
          <w:tcPr>
            <w:tcW w:w="1987" w:type="dxa"/>
            <w:tcBorders>
              <w:top w:val="single" w:sz="4" w:space="0" w:color="auto"/>
              <w:left w:val="single" w:sz="8" w:space="0" w:color="auto"/>
              <w:bottom w:val="single" w:sz="4" w:space="0" w:color="auto"/>
              <w:right w:val="nil"/>
            </w:tcBorders>
            <w:noWrap/>
            <w:vAlign w:val="bottom"/>
          </w:tcPr>
          <w:p w14:paraId="564E22A5" w14:textId="77777777" w:rsidR="001C1388" w:rsidRPr="00241C91" w:rsidRDefault="001C1388" w:rsidP="00613CB3">
            <w:pPr>
              <w:spacing w:line="360" w:lineRule="auto"/>
              <w:rPr>
                <w:rFonts w:ascii="Times New Roman" w:hAnsi="Times New Roman"/>
                <w:color w:val="000000"/>
                <w:lang w:val="hr-HR" w:eastAsia="hr-HR" w:bidi="ta-IN"/>
              </w:rPr>
            </w:pPr>
            <w:r>
              <w:rPr>
                <w:rFonts w:ascii="Times New Roman" w:hAnsi="Times New Roman"/>
                <w:color w:val="000000"/>
                <w:sz w:val="22"/>
                <w:lang w:val="hr-HR" w:eastAsia="hr-HR" w:bidi="ta-IN"/>
              </w:rPr>
              <w:t>Total</w:t>
            </w:r>
            <w:r w:rsidRPr="00241C91">
              <w:rPr>
                <w:rFonts w:ascii="Times New Roman" w:hAnsi="Times New Roman"/>
                <w:color w:val="000000"/>
                <w:sz w:val="22"/>
                <w:lang w:val="hr-HR" w:eastAsia="hr-HR" w:bidi="ta-IN"/>
              </w:rPr>
              <w:t xml:space="preserve"> N</w:t>
            </w:r>
          </w:p>
        </w:tc>
        <w:tc>
          <w:tcPr>
            <w:tcW w:w="1008" w:type="dxa"/>
            <w:tcBorders>
              <w:top w:val="nil"/>
              <w:left w:val="single" w:sz="4" w:space="0" w:color="auto"/>
              <w:bottom w:val="single" w:sz="4" w:space="0" w:color="auto"/>
              <w:right w:val="single" w:sz="4" w:space="0" w:color="auto"/>
            </w:tcBorders>
            <w:noWrap/>
            <w:vAlign w:val="bottom"/>
          </w:tcPr>
          <w:p w14:paraId="0E93F9EC" w14:textId="77777777" w:rsidR="001C1388" w:rsidRPr="00241C91" w:rsidRDefault="001C1388" w:rsidP="00613CB3">
            <w:pPr>
              <w:spacing w:line="360" w:lineRule="auto"/>
              <w:jc w:val="center"/>
              <w:rPr>
                <w:rFonts w:ascii="Times New Roman" w:hAnsi="Times New Roman"/>
                <w:color w:val="000000"/>
                <w:lang w:val="hr-HR" w:eastAsia="hr-HR" w:bidi="ta-IN"/>
              </w:rPr>
            </w:pPr>
            <w:r w:rsidRPr="00241C91">
              <w:rPr>
                <w:rFonts w:ascii="Times New Roman" w:hAnsi="Times New Roman"/>
                <w:color w:val="000000"/>
                <w:sz w:val="22"/>
                <w:lang w:val="hr-HR" w:eastAsia="hr-HR" w:bidi="ta-IN"/>
              </w:rPr>
              <w:t>224</w:t>
            </w:r>
          </w:p>
        </w:tc>
        <w:tc>
          <w:tcPr>
            <w:tcW w:w="1080" w:type="dxa"/>
            <w:tcBorders>
              <w:top w:val="nil"/>
              <w:left w:val="single" w:sz="4" w:space="0" w:color="auto"/>
              <w:bottom w:val="single" w:sz="4" w:space="0" w:color="auto"/>
              <w:right w:val="single" w:sz="4" w:space="0" w:color="auto"/>
            </w:tcBorders>
            <w:noWrap/>
            <w:vAlign w:val="bottom"/>
          </w:tcPr>
          <w:p w14:paraId="5DE78E60" w14:textId="77777777" w:rsidR="001C1388" w:rsidRPr="00241C91" w:rsidRDefault="001C1388" w:rsidP="00613CB3">
            <w:pPr>
              <w:spacing w:line="360" w:lineRule="auto"/>
              <w:jc w:val="center"/>
              <w:rPr>
                <w:rFonts w:ascii="Times New Roman" w:hAnsi="Times New Roman"/>
                <w:color w:val="000000"/>
                <w:lang w:val="hr-HR" w:eastAsia="hr-HR" w:bidi="ta-IN"/>
              </w:rPr>
            </w:pPr>
            <w:r w:rsidRPr="00241C91">
              <w:rPr>
                <w:rFonts w:ascii="Times New Roman" w:hAnsi="Times New Roman"/>
                <w:color w:val="000000"/>
                <w:sz w:val="22"/>
                <w:lang w:val="hr-HR" w:eastAsia="hr-HR" w:bidi="ta-IN"/>
              </w:rPr>
              <w:t>224</w:t>
            </w:r>
          </w:p>
        </w:tc>
      </w:tr>
      <w:tr w:rsidR="001C1388" w:rsidRPr="003372A8" w14:paraId="158159CD" w14:textId="77777777" w:rsidTr="00613CB3">
        <w:trPr>
          <w:trHeight w:val="300"/>
          <w:jc w:val="center"/>
        </w:trPr>
        <w:tc>
          <w:tcPr>
            <w:tcW w:w="1987" w:type="dxa"/>
            <w:tcBorders>
              <w:top w:val="single" w:sz="4" w:space="0" w:color="auto"/>
              <w:left w:val="single" w:sz="8" w:space="0" w:color="auto"/>
              <w:bottom w:val="single" w:sz="4" w:space="0" w:color="auto"/>
              <w:right w:val="nil"/>
            </w:tcBorders>
            <w:noWrap/>
            <w:vAlign w:val="bottom"/>
          </w:tcPr>
          <w:p w14:paraId="22F7E15B" w14:textId="77777777" w:rsidR="001C1388" w:rsidRPr="00241C91" w:rsidRDefault="001C1388" w:rsidP="00613CB3">
            <w:pPr>
              <w:spacing w:line="360" w:lineRule="auto"/>
              <w:rPr>
                <w:rFonts w:ascii="Times New Roman" w:hAnsi="Times New Roman"/>
                <w:color w:val="000000"/>
                <w:lang w:val="hr-HR" w:eastAsia="hr-HR" w:bidi="ta-IN"/>
              </w:rPr>
            </w:pPr>
            <w:r>
              <w:rPr>
                <w:rFonts w:ascii="Times New Roman" w:hAnsi="Times New Roman"/>
                <w:color w:val="000000"/>
                <w:sz w:val="22"/>
                <w:lang w:val="hr-HR" w:eastAsia="hr-HR" w:bidi="ta-IN"/>
              </w:rPr>
              <w:t>Total biomass</w:t>
            </w:r>
            <w:r w:rsidRPr="00241C91">
              <w:rPr>
                <w:rFonts w:ascii="Times New Roman" w:hAnsi="Times New Roman"/>
                <w:color w:val="000000"/>
                <w:sz w:val="22"/>
                <w:lang w:val="hr-HR" w:eastAsia="hr-HR" w:bidi="ta-IN"/>
              </w:rPr>
              <w:t xml:space="preserve"> (kg)</w:t>
            </w:r>
          </w:p>
        </w:tc>
        <w:tc>
          <w:tcPr>
            <w:tcW w:w="1008" w:type="dxa"/>
            <w:tcBorders>
              <w:top w:val="nil"/>
              <w:left w:val="single" w:sz="4" w:space="0" w:color="auto"/>
              <w:bottom w:val="single" w:sz="4" w:space="0" w:color="auto"/>
              <w:right w:val="single" w:sz="4" w:space="0" w:color="auto"/>
            </w:tcBorders>
            <w:noWrap/>
            <w:vAlign w:val="bottom"/>
          </w:tcPr>
          <w:p w14:paraId="1A8D30C2" w14:textId="77777777" w:rsidR="001C1388" w:rsidRPr="00241C91" w:rsidRDefault="001C1388" w:rsidP="00613CB3">
            <w:pPr>
              <w:spacing w:line="360" w:lineRule="auto"/>
              <w:jc w:val="center"/>
              <w:rPr>
                <w:rFonts w:ascii="Times New Roman" w:hAnsi="Times New Roman"/>
                <w:color w:val="000000"/>
                <w:lang w:val="hr-HR" w:eastAsia="hr-HR" w:bidi="ta-IN"/>
              </w:rPr>
            </w:pPr>
            <w:r w:rsidRPr="00241C91">
              <w:rPr>
                <w:rFonts w:ascii="Times New Roman" w:hAnsi="Times New Roman"/>
                <w:color w:val="000000"/>
                <w:lang w:val="hr-HR" w:eastAsia="hr-HR" w:bidi="ta-IN"/>
              </w:rPr>
              <w:t>47</w:t>
            </w:r>
            <w:r>
              <w:rPr>
                <w:rFonts w:ascii="Times New Roman" w:hAnsi="Times New Roman"/>
                <w:color w:val="000000"/>
                <w:lang w:val="hr-HR" w:eastAsia="hr-HR" w:bidi="ta-IN"/>
              </w:rPr>
              <w:t>.</w:t>
            </w:r>
            <w:r w:rsidRPr="00241C91">
              <w:rPr>
                <w:rFonts w:ascii="Times New Roman" w:hAnsi="Times New Roman"/>
                <w:color w:val="000000"/>
                <w:lang w:val="hr-HR" w:eastAsia="hr-HR" w:bidi="ta-IN"/>
              </w:rPr>
              <w:t>10</w:t>
            </w:r>
          </w:p>
        </w:tc>
        <w:tc>
          <w:tcPr>
            <w:tcW w:w="1080" w:type="dxa"/>
            <w:tcBorders>
              <w:top w:val="nil"/>
              <w:left w:val="single" w:sz="4" w:space="0" w:color="auto"/>
              <w:bottom w:val="single" w:sz="4" w:space="0" w:color="auto"/>
              <w:right w:val="single" w:sz="4" w:space="0" w:color="auto"/>
            </w:tcBorders>
            <w:noWrap/>
            <w:vAlign w:val="bottom"/>
          </w:tcPr>
          <w:p w14:paraId="35944E01" w14:textId="77777777" w:rsidR="001C1388" w:rsidRPr="00241C91" w:rsidRDefault="001C1388" w:rsidP="00613CB3">
            <w:pPr>
              <w:spacing w:line="360" w:lineRule="auto"/>
              <w:jc w:val="center"/>
              <w:rPr>
                <w:rFonts w:ascii="Times New Roman" w:hAnsi="Times New Roman"/>
                <w:color w:val="000000"/>
                <w:lang w:val="hr-HR" w:eastAsia="hr-HR" w:bidi="ta-IN"/>
              </w:rPr>
            </w:pPr>
            <w:r w:rsidRPr="00241C91">
              <w:rPr>
                <w:rFonts w:ascii="Times New Roman" w:hAnsi="Times New Roman"/>
                <w:color w:val="000000"/>
                <w:lang w:val="hr-HR" w:eastAsia="hr-HR" w:bidi="ta-IN"/>
              </w:rPr>
              <w:t>50</w:t>
            </w:r>
            <w:r>
              <w:rPr>
                <w:rFonts w:ascii="Times New Roman" w:hAnsi="Times New Roman"/>
                <w:color w:val="000000"/>
                <w:lang w:val="hr-HR" w:eastAsia="hr-HR" w:bidi="ta-IN"/>
              </w:rPr>
              <w:t>.</w:t>
            </w:r>
            <w:r w:rsidRPr="00241C91">
              <w:rPr>
                <w:rFonts w:ascii="Times New Roman" w:hAnsi="Times New Roman"/>
                <w:color w:val="000000"/>
                <w:lang w:val="hr-HR" w:eastAsia="hr-HR" w:bidi="ta-IN"/>
              </w:rPr>
              <w:t>43</w:t>
            </w:r>
          </w:p>
        </w:tc>
      </w:tr>
      <w:tr w:rsidR="001C1388" w:rsidRPr="003372A8" w14:paraId="3742FCDD" w14:textId="77777777" w:rsidTr="00613CB3">
        <w:trPr>
          <w:trHeight w:val="300"/>
          <w:jc w:val="center"/>
        </w:trPr>
        <w:tc>
          <w:tcPr>
            <w:tcW w:w="1987" w:type="dxa"/>
            <w:tcBorders>
              <w:top w:val="nil"/>
              <w:left w:val="single" w:sz="8" w:space="0" w:color="auto"/>
              <w:bottom w:val="nil"/>
              <w:right w:val="nil"/>
            </w:tcBorders>
            <w:noWrap/>
            <w:vAlign w:val="bottom"/>
          </w:tcPr>
          <w:p w14:paraId="1E5ED45B" w14:textId="77777777" w:rsidR="001C1388" w:rsidRPr="00241C91" w:rsidRDefault="001C1388" w:rsidP="00613CB3">
            <w:pPr>
              <w:spacing w:line="360" w:lineRule="auto"/>
              <w:rPr>
                <w:rFonts w:ascii="Times New Roman" w:hAnsi="Times New Roman"/>
                <w:color w:val="000000"/>
                <w:lang w:val="hr-HR" w:eastAsia="hr-HR" w:bidi="ta-IN"/>
              </w:rPr>
            </w:pPr>
            <w:r w:rsidRPr="00241C91">
              <w:rPr>
                <w:rFonts w:ascii="Times New Roman" w:hAnsi="Times New Roman"/>
                <w:color w:val="000000"/>
                <w:sz w:val="22"/>
                <w:lang w:val="hr-HR" w:eastAsia="hr-HR" w:bidi="ta-IN"/>
              </w:rPr>
              <w:t>% N</w:t>
            </w:r>
          </w:p>
        </w:tc>
        <w:tc>
          <w:tcPr>
            <w:tcW w:w="1008" w:type="dxa"/>
            <w:tcBorders>
              <w:top w:val="nil"/>
              <w:left w:val="single" w:sz="4" w:space="0" w:color="auto"/>
              <w:bottom w:val="nil"/>
              <w:right w:val="single" w:sz="4" w:space="0" w:color="auto"/>
            </w:tcBorders>
            <w:noWrap/>
            <w:vAlign w:val="bottom"/>
          </w:tcPr>
          <w:p w14:paraId="37057A74"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lang w:val="hr-HR" w:eastAsia="hr-HR" w:bidi="ta-IN"/>
              </w:rPr>
              <w:t>92.6</w:t>
            </w:r>
          </w:p>
        </w:tc>
        <w:tc>
          <w:tcPr>
            <w:tcW w:w="1080" w:type="dxa"/>
            <w:tcBorders>
              <w:top w:val="nil"/>
              <w:left w:val="single" w:sz="4" w:space="0" w:color="auto"/>
              <w:bottom w:val="nil"/>
              <w:right w:val="single" w:sz="4" w:space="0" w:color="auto"/>
            </w:tcBorders>
            <w:noWrap/>
            <w:vAlign w:val="bottom"/>
          </w:tcPr>
          <w:p w14:paraId="68379459"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sz w:val="22"/>
                <w:lang w:val="hr-HR" w:eastAsia="hr-HR" w:bidi="ta-IN"/>
              </w:rPr>
              <w:t>92.1</w:t>
            </w:r>
          </w:p>
        </w:tc>
      </w:tr>
      <w:tr w:rsidR="001C1388" w:rsidRPr="003372A8" w14:paraId="6A9CF16C" w14:textId="77777777" w:rsidTr="00613CB3">
        <w:trPr>
          <w:trHeight w:val="300"/>
          <w:jc w:val="center"/>
        </w:trPr>
        <w:tc>
          <w:tcPr>
            <w:tcW w:w="1987" w:type="dxa"/>
            <w:tcBorders>
              <w:top w:val="nil"/>
              <w:left w:val="single" w:sz="8" w:space="0" w:color="auto"/>
              <w:bottom w:val="nil"/>
              <w:right w:val="nil"/>
            </w:tcBorders>
            <w:noWrap/>
            <w:vAlign w:val="bottom"/>
          </w:tcPr>
          <w:p w14:paraId="1FEB7EA8" w14:textId="77777777" w:rsidR="001C1388" w:rsidRPr="00241C91" w:rsidRDefault="001C1388" w:rsidP="00613CB3">
            <w:pPr>
              <w:spacing w:line="360" w:lineRule="auto"/>
              <w:rPr>
                <w:rFonts w:ascii="Times New Roman" w:hAnsi="Times New Roman"/>
                <w:color w:val="000000"/>
                <w:lang w:val="hr-HR" w:eastAsia="hr-HR" w:bidi="ta-IN"/>
              </w:rPr>
            </w:pPr>
            <w:r w:rsidRPr="00241C91">
              <w:rPr>
                <w:rFonts w:ascii="Times New Roman" w:hAnsi="Times New Roman"/>
                <w:color w:val="000000"/>
                <w:sz w:val="22"/>
                <w:lang w:val="hr-HR" w:eastAsia="hr-HR" w:bidi="ta-IN"/>
              </w:rPr>
              <w:t>% W</w:t>
            </w:r>
          </w:p>
        </w:tc>
        <w:tc>
          <w:tcPr>
            <w:tcW w:w="1008" w:type="dxa"/>
            <w:tcBorders>
              <w:top w:val="nil"/>
              <w:left w:val="single" w:sz="4" w:space="0" w:color="auto"/>
              <w:bottom w:val="nil"/>
              <w:right w:val="single" w:sz="4" w:space="0" w:color="auto"/>
            </w:tcBorders>
            <w:noWrap/>
            <w:vAlign w:val="bottom"/>
          </w:tcPr>
          <w:p w14:paraId="2866BABD"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lang w:val="hr-HR" w:eastAsia="hr-HR" w:bidi="ta-IN"/>
              </w:rPr>
              <w:t>91.4</w:t>
            </w:r>
          </w:p>
        </w:tc>
        <w:tc>
          <w:tcPr>
            <w:tcW w:w="1080" w:type="dxa"/>
            <w:tcBorders>
              <w:top w:val="nil"/>
              <w:left w:val="single" w:sz="4" w:space="0" w:color="auto"/>
              <w:bottom w:val="nil"/>
              <w:right w:val="single" w:sz="4" w:space="0" w:color="auto"/>
            </w:tcBorders>
            <w:noWrap/>
            <w:vAlign w:val="bottom"/>
          </w:tcPr>
          <w:p w14:paraId="0816B7FC"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sz w:val="22"/>
                <w:lang w:val="hr-HR" w:eastAsia="hr-HR" w:bidi="ta-IN"/>
              </w:rPr>
              <w:t>90.3</w:t>
            </w:r>
          </w:p>
        </w:tc>
      </w:tr>
      <w:tr w:rsidR="001C1388" w:rsidRPr="003372A8" w14:paraId="6E8F94A4" w14:textId="77777777" w:rsidTr="00613CB3">
        <w:trPr>
          <w:trHeight w:val="300"/>
          <w:jc w:val="center"/>
        </w:trPr>
        <w:tc>
          <w:tcPr>
            <w:tcW w:w="1987" w:type="dxa"/>
            <w:tcBorders>
              <w:top w:val="nil"/>
              <w:left w:val="single" w:sz="8" w:space="0" w:color="auto"/>
              <w:bottom w:val="nil"/>
              <w:right w:val="nil"/>
            </w:tcBorders>
            <w:noWrap/>
            <w:vAlign w:val="bottom"/>
          </w:tcPr>
          <w:p w14:paraId="21E6A2E3" w14:textId="77777777" w:rsidR="001C1388" w:rsidRPr="00241C91" w:rsidRDefault="001C1388" w:rsidP="00613CB3">
            <w:pPr>
              <w:spacing w:line="360" w:lineRule="auto"/>
              <w:rPr>
                <w:rFonts w:ascii="Times New Roman" w:hAnsi="Times New Roman"/>
                <w:color w:val="000000"/>
                <w:lang w:val="hr-HR" w:eastAsia="hr-HR" w:bidi="ta-IN"/>
              </w:rPr>
            </w:pPr>
            <w:r w:rsidRPr="00241C91">
              <w:rPr>
                <w:rFonts w:ascii="Times New Roman" w:hAnsi="Times New Roman"/>
                <w:color w:val="000000"/>
                <w:sz w:val="22"/>
                <w:lang w:val="hr-HR" w:eastAsia="hr-HR" w:bidi="ta-IN"/>
              </w:rPr>
              <w:t>mean TL (cm)</w:t>
            </w:r>
          </w:p>
        </w:tc>
        <w:tc>
          <w:tcPr>
            <w:tcW w:w="1008" w:type="dxa"/>
            <w:tcBorders>
              <w:top w:val="nil"/>
              <w:left w:val="single" w:sz="4" w:space="0" w:color="auto"/>
              <w:bottom w:val="nil"/>
              <w:right w:val="single" w:sz="4" w:space="0" w:color="auto"/>
            </w:tcBorders>
            <w:noWrap/>
            <w:vAlign w:val="bottom"/>
          </w:tcPr>
          <w:p w14:paraId="2803B276"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lang w:val="hr-HR" w:eastAsia="hr-HR" w:bidi="ta-IN"/>
              </w:rPr>
              <w:t>28.2</w:t>
            </w:r>
          </w:p>
        </w:tc>
        <w:tc>
          <w:tcPr>
            <w:tcW w:w="1080" w:type="dxa"/>
            <w:tcBorders>
              <w:top w:val="nil"/>
              <w:left w:val="single" w:sz="4" w:space="0" w:color="auto"/>
              <w:bottom w:val="nil"/>
              <w:right w:val="single" w:sz="4" w:space="0" w:color="auto"/>
            </w:tcBorders>
            <w:noWrap/>
            <w:vAlign w:val="bottom"/>
          </w:tcPr>
          <w:p w14:paraId="30E22419"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sz w:val="22"/>
                <w:lang w:val="hr-HR" w:eastAsia="hr-HR" w:bidi="ta-IN"/>
              </w:rPr>
              <w:t>28.99</w:t>
            </w:r>
          </w:p>
        </w:tc>
      </w:tr>
      <w:tr w:rsidR="001C1388" w:rsidRPr="003372A8" w14:paraId="5EAFAF98" w14:textId="77777777" w:rsidTr="00613CB3">
        <w:trPr>
          <w:trHeight w:val="300"/>
          <w:jc w:val="center"/>
        </w:trPr>
        <w:tc>
          <w:tcPr>
            <w:tcW w:w="1987" w:type="dxa"/>
            <w:tcBorders>
              <w:top w:val="nil"/>
              <w:left w:val="single" w:sz="8" w:space="0" w:color="auto"/>
              <w:bottom w:val="nil"/>
              <w:right w:val="nil"/>
            </w:tcBorders>
            <w:noWrap/>
            <w:vAlign w:val="bottom"/>
          </w:tcPr>
          <w:p w14:paraId="15465550" w14:textId="77777777" w:rsidR="001C1388" w:rsidRPr="00241C91" w:rsidRDefault="001C1388" w:rsidP="00613CB3">
            <w:pPr>
              <w:spacing w:line="360" w:lineRule="auto"/>
              <w:rPr>
                <w:rFonts w:ascii="Times New Roman" w:hAnsi="Times New Roman"/>
                <w:color w:val="000000"/>
                <w:lang w:val="hr-HR" w:eastAsia="hr-HR" w:bidi="ta-IN"/>
              </w:rPr>
            </w:pPr>
            <w:r w:rsidRPr="00241C91">
              <w:rPr>
                <w:rFonts w:ascii="Times New Roman" w:hAnsi="Times New Roman"/>
                <w:color w:val="000000"/>
                <w:sz w:val="22"/>
                <w:lang w:val="hr-HR" w:eastAsia="hr-HR" w:bidi="ta-IN"/>
              </w:rPr>
              <w:t>SD</w:t>
            </w:r>
          </w:p>
        </w:tc>
        <w:tc>
          <w:tcPr>
            <w:tcW w:w="1008" w:type="dxa"/>
            <w:tcBorders>
              <w:top w:val="nil"/>
              <w:left w:val="single" w:sz="4" w:space="0" w:color="auto"/>
              <w:bottom w:val="nil"/>
              <w:right w:val="single" w:sz="4" w:space="0" w:color="auto"/>
            </w:tcBorders>
            <w:noWrap/>
            <w:vAlign w:val="bottom"/>
          </w:tcPr>
          <w:p w14:paraId="464389BF"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lang w:val="hr-HR" w:eastAsia="hr-HR" w:bidi="ta-IN"/>
              </w:rPr>
              <w:t>2.283</w:t>
            </w:r>
          </w:p>
        </w:tc>
        <w:tc>
          <w:tcPr>
            <w:tcW w:w="1080" w:type="dxa"/>
            <w:tcBorders>
              <w:top w:val="nil"/>
              <w:left w:val="single" w:sz="4" w:space="0" w:color="auto"/>
              <w:bottom w:val="nil"/>
              <w:right w:val="single" w:sz="4" w:space="0" w:color="auto"/>
            </w:tcBorders>
            <w:noWrap/>
            <w:vAlign w:val="bottom"/>
          </w:tcPr>
          <w:p w14:paraId="28083A42"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sz w:val="22"/>
                <w:lang w:val="hr-HR" w:eastAsia="hr-HR" w:bidi="ta-IN"/>
              </w:rPr>
              <w:t>1.654</w:t>
            </w:r>
          </w:p>
        </w:tc>
      </w:tr>
      <w:tr w:rsidR="001C1388" w:rsidRPr="003372A8" w14:paraId="02F04EAA" w14:textId="77777777" w:rsidTr="00613CB3">
        <w:trPr>
          <w:trHeight w:val="300"/>
          <w:jc w:val="center"/>
        </w:trPr>
        <w:tc>
          <w:tcPr>
            <w:tcW w:w="1987" w:type="dxa"/>
            <w:tcBorders>
              <w:top w:val="nil"/>
              <w:left w:val="single" w:sz="8" w:space="0" w:color="auto"/>
              <w:bottom w:val="nil"/>
              <w:right w:val="nil"/>
            </w:tcBorders>
            <w:noWrap/>
            <w:vAlign w:val="bottom"/>
          </w:tcPr>
          <w:p w14:paraId="14F04E36" w14:textId="77777777" w:rsidR="001C1388" w:rsidRPr="00241C91" w:rsidRDefault="001C1388" w:rsidP="00613CB3">
            <w:pPr>
              <w:spacing w:line="360" w:lineRule="auto"/>
              <w:rPr>
                <w:rFonts w:ascii="Times New Roman" w:hAnsi="Times New Roman"/>
                <w:color w:val="000000"/>
                <w:lang w:val="hr-HR" w:eastAsia="hr-HR" w:bidi="ta-IN"/>
              </w:rPr>
            </w:pPr>
            <w:r w:rsidRPr="00241C91">
              <w:rPr>
                <w:rFonts w:ascii="Times New Roman" w:hAnsi="Times New Roman"/>
                <w:color w:val="000000"/>
                <w:sz w:val="22"/>
                <w:lang w:val="hr-HR" w:eastAsia="hr-HR" w:bidi="ta-IN"/>
              </w:rPr>
              <w:t>mean W (g)</w:t>
            </w:r>
          </w:p>
        </w:tc>
        <w:tc>
          <w:tcPr>
            <w:tcW w:w="1008" w:type="dxa"/>
            <w:tcBorders>
              <w:top w:val="nil"/>
              <w:left w:val="single" w:sz="4" w:space="0" w:color="auto"/>
              <w:bottom w:val="nil"/>
              <w:right w:val="single" w:sz="4" w:space="0" w:color="auto"/>
            </w:tcBorders>
            <w:noWrap/>
            <w:vAlign w:val="bottom"/>
          </w:tcPr>
          <w:p w14:paraId="61F527FC"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lang w:val="hr-HR" w:eastAsia="hr-HR" w:bidi="ta-IN"/>
              </w:rPr>
              <w:t>210.3</w:t>
            </w:r>
          </w:p>
        </w:tc>
        <w:tc>
          <w:tcPr>
            <w:tcW w:w="1080" w:type="dxa"/>
            <w:tcBorders>
              <w:top w:val="nil"/>
              <w:left w:val="single" w:sz="4" w:space="0" w:color="auto"/>
              <w:bottom w:val="nil"/>
              <w:right w:val="single" w:sz="4" w:space="0" w:color="auto"/>
            </w:tcBorders>
            <w:noWrap/>
            <w:vAlign w:val="bottom"/>
          </w:tcPr>
          <w:p w14:paraId="150BDB7F"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sz w:val="22"/>
                <w:lang w:val="hr-HR" w:eastAsia="hr-HR" w:bidi="ta-IN"/>
              </w:rPr>
              <w:t>236.0</w:t>
            </w:r>
          </w:p>
        </w:tc>
      </w:tr>
      <w:tr w:rsidR="001C1388" w:rsidRPr="003372A8" w14:paraId="78064A18" w14:textId="77777777" w:rsidTr="00613CB3">
        <w:trPr>
          <w:trHeight w:val="315"/>
          <w:jc w:val="center"/>
        </w:trPr>
        <w:tc>
          <w:tcPr>
            <w:tcW w:w="1987" w:type="dxa"/>
            <w:tcBorders>
              <w:top w:val="nil"/>
              <w:left w:val="single" w:sz="8" w:space="0" w:color="auto"/>
              <w:bottom w:val="single" w:sz="8" w:space="0" w:color="auto"/>
              <w:right w:val="nil"/>
            </w:tcBorders>
            <w:noWrap/>
            <w:vAlign w:val="bottom"/>
          </w:tcPr>
          <w:p w14:paraId="580673B9" w14:textId="77777777" w:rsidR="001C1388" w:rsidRPr="00241C91" w:rsidRDefault="001C1388" w:rsidP="00613CB3">
            <w:pPr>
              <w:spacing w:line="360" w:lineRule="auto"/>
              <w:rPr>
                <w:rFonts w:ascii="Times New Roman" w:hAnsi="Times New Roman"/>
                <w:color w:val="000000"/>
                <w:lang w:val="hr-HR" w:eastAsia="hr-HR" w:bidi="ta-IN"/>
              </w:rPr>
            </w:pPr>
            <w:r w:rsidRPr="00241C91">
              <w:rPr>
                <w:rFonts w:ascii="Times New Roman" w:hAnsi="Times New Roman"/>
                <w:color w:val="000000"/>
                <w:sz w:val="22"/>
                <w:lang w:val="hr-HR" w:eastAsia="hr-HR" w:bidi="ta-IN"/>
              </w:rPr>
              <w:t>SD</w:t>
            </w:r>
          </w:p>
        </w:tc>
        <w:tc>
          <w:tcPr>
            <w:tcW w:w="1008" w:type="dxa"/>
            <w:tcBorders>
              <w:top w:val="nil"/>
              <w:left w:val="single" w:sz="4" w:space="0" w:color="auto"/>
              <w:bottom w:val="single" w:sz="8" w:space="0" w:color="auto"/>
              <w:right w:val="single" w:sz="4" w:space="0" w:color="auto"/>
            </w:tcBorders>
            <w:noWrap/>
            <w:vAlign w:val="bottom"/>
          </w:tcPr>
          <w:p w14:paraId="0A92613F"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lang w:val="hr-HR" w:eastAsia="hr-HR" w:bidi="ta-IN"/>
              </w:rPr>
              <w:t>62.668</w:t>
            </w:r>
          </w:p>
        </w:tc>
        <w:tc>
          <w:tcPr>
            <w:tcW w:w="1080" w:type="dxa"/>
            <w:tcBorders>
              <w:top w:val="nil"/>
              <w:left w:val="single" w:sz="4" w:space="0" w:color="auto"/>
              <w:bottom w:val="single" w:sz="8" w:space="0" w:color="auto"/>
              <w:right w:val="single" w:sz="4" w:space="0" w:color="auto"/>
            </w:tcBorders>
            <w:noWrap/>
            <w:vAlign w:val="bottom"/>
          </w:tcPr>
          <w:p w14:paraId="2CA95A9F" w14:textId="77777777" w:rsidR="001C1388" w:rsidRPr="00241C91" w:rsidRDefault="001C1388" w:rsidP="00613CB3">
            <w:pPr>
              <w:spacing w:line="360" w:lineRule="auto"/>
              <w:jc w:val="right"/>
              <w:rPr>
                <w:rFonts w:ascii="Times New Roman" w:hAnsi="Times New Roman"/>
                <w:color w:val="000000"/>
                <w:lang w:val="hr-HR" w:eastAsia="hr-HR" w:bidi="ta-IN"/>
              </w:rPr>
            </w:pPr>
            <w:r>
              <w:rPr>
                <w:rFonts w:ascii="Times New Roman" w:hAnsi="Times New Roman"/>
                <w:color w:val="000000"/>
                <w:sz w:val="22"/>
                <w:lang w:val="hr-HR" w:eastAsia="hr-HR" w:bidi="ta-IN"/>
              </w:rPr>
              <w:t>172.7</w:t>
            </w:r>
          </w:p>
        </w:tc>
      </w:tr>
    </w:tbl>
    <w:p w14:paraId="24556DBC" w14:textId="77777777" w:rsidR="001C1388" w:rsidRDefault="001C1388" w:rsidP="001C1388">
      <w:pPr>
        <w:pStyle w:val="Tijeloteksta2"/>
        <w:spacing w:line="360" w:lineRule="auto"/>
        <w:jc w:val="both"/>
        <w:rPr>
          <w:rFonts w:ascii="Times New Roman" w:hAnsi="Times New Roman"/>
          <w:b/>
          <w:bCs/>
          <w:lang w:val="pl-PL"/>
        </w:rPr>
      </w:pPr>
    </w:p>
    <w:p w14:paraId="37A8FB50" w14:textId="77777777" w:rsidR="001C1388" w:rsidRDefault="001C1388" w:rsidP="001C1388">
      <w:pPr>
        <w:pStyle w:val="Tijeloteksta2"/>
        <w:spacing w:line="360" w:lineRule="auto"/>
        <w:jc w:val="both"/>
        <w:rPr>
          <w:rFonts w:ascii="Times New Roman" w:hAnsi="Times New Roman"/>
          <w:lang w:val="pl-PL"/>
        </w:rPr>
      </w:pPr>
    </w:p>
    <w:p w14:paraId="68BDF364" w14:textId="77777777" w:rsidR="001C1388" w:rsidRPr="005162A4" w:rsidRDefault="001C1388" w:rsidP="001C1388">
      <w:pPr>
        <w:pStyle w:val="Tijeloteksta2"/>
        <w:spacing w:line="240" w:lineRule="auto"/>
        <w:jc w:val="both"/>
        <w:rPr>
          <w:rFonts w:asciiTheme="minorHAnsi" w:hAnsiTheme="minorHAnsi" w:cstheme="minorHAnsi"/>
          <w:lang w:val="pl-PL"/>
        </w:rPr>
      </w:pPr>
      <w:r w:rsidRPr="005162A4">
        <w:rPr>
          <w:rFonts w:asciiTheme="minorHAnsi" w:hAnsiTheme="minorHAnsi" w:cstheme="minorHAnsi"/>
          <w:lang w:val="pl-PL"/>
        </w:rPr>
        <w:t xml:space="preserve">Selectivity analysis resulted in fact that more individuals were caught in listara of min mesh size 40 mm.  However, with further analysis of </w:t>
      </w:r>
      <w:r w:rsidRPr="002E66F2">
        <w:rPr>
          <w:rFonts w:asciiTheme="minorHAnsi" w:hAnsiTheme="minorHAnsi" w:cstheme="minorHAnsi"/>
          <w:i/>
          <w:lang w:val="pl-PL"/>
        </w:rPr>
        <w:t>Solea vulgaris</w:t>
      </w:r>
      <w:r w:rsidRPr="005162A4">
        <w:rPr>
          <w:rFonts w:asciiTheme="minorHAnsi" w:hAnsiTheme="minorHAnsi" w:cstheme="minorHAnsi"/>
          <w:lang w:val="pl-PL"/>
        </w:rPr>
        <w:t xml:space="preserve"> biological characteristics, it is obtained that longer and heavier individuals were caught when listara of 42 mm were applied. (</w:t>
      </w:r>
      <w:r w:rsidRPr="005162A4">
        <w:rPr>
          <w:rFonts w:asciiTheme="minorHAnsi" w:hAnsiTheme="minorHAnsi" w:cstheme="minorHAnsi"/>
          <w:b/>
          <w:lang w:val="pl-PL"/>
        </w:rPr>
        <w:t>Tablica 5</w:t>
      </w:r>
      <w:r w:rsidRPr="005162A4">
        <w:rPr>
          <w:rFonts w:asciiTheme="minorHAnsi" w:hAnsiTheme="minorHAnsi" w:cstheme="minorHAnsi"/>
          <w:lang w:val="pl-PL"/>
        </w:rPr>
        <w:t xml:space="preserve">; </w:t>
      </w:r>
      <w:r w:rsidRPr="005162A4">
        <w:rPr>
          <w:rFonts w:asciiTheme="minorHAnsi" w:hAnsiTheme="minorHAnsi" w:cstheme="minorHAnsi"/>
          <w:b/>
          <w:lang w:val="pl-PL"/>
        </w:rPr>
        <w:t>Slika 3</w:t>
      </w:r>
      <w:r w:rsidRPr="005162A4">
        <w:rPr>
          <w:rFonts w:asciiTheme="minorHAnsi" w:hAnsiTheme="minorHAnsi" w:cstheme="minorHAnsi"/>
          <w:lang w:val="pl-PL"/>
        </w:rPr>
        <w:t xml:space="preserve">). </w:t>
      </w:r>
    </w:p>
    <w:p w14:paraId="5A2F4088" w14:textId="77777777" w:rsidR="001C1388" w:rsidRDefault="001C1388" w:rsidP="001C1388">
      <w:pPr>
        <w:pStyle w:val="Tijeloteksta2"/>
        <w:spacing w:line="360" w:lineRule="auto"/>
        <w:jc w:val="center"/>
      </w:pPr>
      <w:r>
        <w:rPr>
          <w:noProof/>
          <w:lang w:val="hr-HR" w:eastAsia="hr-HR"/>
        </w:rPr>
        <w:drawing>
          <wp:inline distT="0" distB="0" distL="0" distR="0" wp14:anchorId="01CB1B12" wp14:editId="67DA2D5F">
            <wp:extent cx="4572000" cy="27432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CB8F40" w14:textId="77777777" w:rsidR="001C1388" w:rsidRPr="005162A4" w:rsidRDefault="001C1388" w:rsidP="001C1388">
      <w:pPr>
        <w:pStyle w:val="Tijeloteksta2"/>
        <w:spacing w:line="240" w:lineRule="auto"/>
        <w:jc w:val="both"/>
        <w:rPr>
          <w:rFonts w:asciiTheme="minorHAnsi" w:hAnsiTheme="minorHAnsi" w:cstheme="minorHAnsi"/>
        </w:rPr>
      </w:pPr>
      <w:r w:rsidRPr="005162A4">
        <w:rPr>
          <w:rFonts w:asciiTheme="minorHAnsi" w:hAnsiTheme="minorHAnsi" w:cstheme="minorHAnsi"/>
          <w:b/>
          <w:bCs/>
        </w:rPr>
        <w:t>Figure 3.</w:t>
      </w:r>
      <w:r w:rsidRPr="005162A4">
        <w:rPr>
          <w:rFonts w:asciiTheme="minorHAnsi" w:hAnsiTheme="minorHAnsi" w:cstheme="minorHAnsi"/>
        </w:rPr>
        <w:t xml:space="preserve"> Differences in catch of </w:t>
      </w:r>
      <w:r w:rsidRPr="005162A4">
        <w:rPr>
          <w:rFonts w:asciiTheme="minorHAnsi" w:hAnsiTheme="minorHAnsi" w:cstheme="minorHAnsi"/>
          <w:i/>
        </w:rPr>
        <w:t>Solea vulgaris</w:t>
      </w:r>
      <w:r w:rsidRPr="005162A4">
        <w:rPr>
          <w:rFonts w:asciiTheme="minorHAnsi" w:hAnsiTheme="minorHAnsi" w:cstheme="minorHAnsi"/>
        </w:rPr>
        <w:t xml:space="preserve"> according to different mesh sizes </w:t>
      </w:r>
      <w:r w:rsidRPr="005162A4">
        <w:rPr>
          <w:rFonts w:asciiTheme="minorHAnsi" w:hAnsiTheme="minorHAnsi" w:cstheme="minorHAnsi"/>
          <w:lang w:val="hr-HR"/>
        </w:rPr>
        <w:t>(40 mm and 42 mm) (2019).</w:t>
      </w:r>
    </w:p>
    <w:p w14:paraId="59436F07" w14:textId="77777777" w:rsidR="001C1388" w:rsidRDefault="001C1388" w:rsidP="001C1388">
      <w:pPr>
        <w:rPr>
          <w:b/>
        </w:rPr>
      </w:pPr>
    </w:p>
    <w:p w14:paraId="0B074526" w14:textId="77777777" w:rsidR="001C1388" w:rsidRDefault="001C1388" w:rsidP="001C1388">
      <w:pPr>
        <w:rPr>
          <w:b/>
        </w:rPr>
      </w:pPr>
      <w:r>
        <w:rPr>
          <w:b/>
        </w:rPr>
        <w:t>Conclusions</w:t>
      </w:r>
    </w:p>
    <w:p w14:paraId="30F481F8" w14:textId="77777777" w:rsidR="001C1388" w:rsidRDefault="001C1388" w:rsidP="001C1388">
      <w:pPr>
        <w:rPr>
          <w:b/>
        </w:rPr>
      </w:pPr>
    </w:p>
    <w:p w14:paraId="2F2AE5A8" w14:textId="77777777" w:rsidR="001C1388" w:rsidRPr="00E15E24" w:rsidRDefault="001C1388" w:rsidP="001C1388">
      <w:r w:rsidRPr="00E15E24">
        <w:t xml:space="preserve">Target species, </w:t>
      </w:r>
      <w:r w:rsidRPr="00E15E24">
        <w:rPr>
          <w:i/>
        </w:rPr>
        <w:t>Solea vulgaris</w:t>
      </w:r>
      <w:r w:rsidRPr="00E15E24">
        <w:t xml:space="preserve"> was represented in the total catch with 92.6</w:t>
      </w:r>
      <w:r>
        <w:t xml:space="preserve"> %</w:t>
      </w:r>
      <w:r w:rsidRPr="00E15E24">
        <w:t xml:space="preserve"> in the 40 mm and 92.1% in the 42 mm </w:t>
      </w:r>
      <w:r>
        <w:t xml:space="preserve">trammel nets listara </w:t>
      </w:r>
      <w:r w:rsidRPr="00E15E24">
        <w:t>in terms of abundance, while in biomass this percentage was 91.4% for a list</w:t>
      </w:r>
      <w:r>
        <w:t>ara</w:t>
      </w:r>
      <w:r w:rsidRPr="00E15E24">
        <w:t xml:space="preserve"> with 40 mm minimum </w:t>
      </w:r>
      <w:r>
        <w:t>mesh</w:t>
      </w:r>
      <w:r w:rsidRPr="00E15E24">
        <w:t xml:space="preserve"> size, or 90.3% for a 42 mm </w:t>
      </w:r>
      <w:r>
        <w:t>min mesh size</w:t>
      </w:r>
      <w:r w:rsidRPr="00E15E24">
        <w:t xml:space="preserve">. However, this higher proportion of individuals by number and biomass in the smaller </w:t>
      </w:r>
      <w:r>
        <w:t>mesh size</w:t>
      </w:r>
      <w:r w:rsidRPr="00E15E24">
        <w:t xml:space="preserve"> is expected, while all other indicators are </w:t>
      </w:r>
      <w:r>
        <w:t>more</w:t>
      </w:r>
      <w:r w:rsidRPr="00E15E24">
        <w:t xml:space="preserve"> on the side of the larger minimum </w:t>
      </w:r>
      <w:r>
        <w:t>mesh</w:t>
      </w:r>
      <w:r w:rsidRPr="00E15E24">
        <w:t xml:space="preserve"> size.</w:t>
      </w:r>
    </w:p>
    <w:p w14:paraId="1BB91A5A" w14:textId="77777777" w:rsidR="001C1388" w:rsidRPr="00E15E24" w:rsidRDefault="001C1388" w:rsidP="001C1388">
      <w:r w:rsidRPr="00E15E24">
        <w:t>Catch analysis indicates that by increasing the minimum mesh size of the list</w:t>
      </w:r>
      <w:r>
        <w:t xml:space="preserve">ara trammel </w:t>
      </w:r>
      <w:r w:rsidRPr="00E15E24">
        <w:t xml:space="preserve">net from 40 mm to 42 mm, </w:t>
      </w:r>
      <w:r>
        <w:t>SSF</w:t>
      </w:r>
      <w:r w:rsidRPr="00E15E24">
        <w:t xml:space="preserve"> would </w:t>
      </w:r>
      <w:r>
        <w:t xml:space="preserve">catch </w:t>
      </w:r>
      <w:r w:rsidRPr="00E15E24">
        <w:t xml:space="preserve">3% longer individuals and 11% more </w:t>
      </w:r>
      <w:r>
        <w:t xml:space="preserve">in </w:t>
      </w:r>
      <w:r w:rsidRPr="00E15E24">
        <w:t xml:space="preserve">total </w:t>
      </w:r>
      <w:r>
        <w:t>bio</w:t>
      </w:r>
      <w:r w:rsidRPr="00E15E24">
        <w:t>mass, and it is therefore valid and justified to consider changing the legislation in terms of increasing the minimum mesh size</w:t>
      </w:r>
      <w:r>
        <w:t xml:space="preserve"> from 40mm to 42mm</w:t>
      </w:r>
      <w:r w:rsidRPr="00E15E24">
        <w:t>.</w:t>
      </w:r>
    </w:p>
    <w:p w14:paraId="0B5C4652" w14:textId="77777777" w:rsidR="004F39B2" w:rsidRDefault="004F39B2" w:rsidP="004F39B2">
      <w:pPr>
        <w:rPr>
          <w:rStyle w:val="Naglaeno"/>
          <w:rFonts w:ascii="Arial" w:hAnsi="Arial" w:cs="Arial"/>
          <w:iCs/>
          <w:color w:val="333399"/>
          <w:szCs w:val="24"/>
        </w:rPr>
      </w:pPr>
    </w:p>
    <w:p w14:paraId="6D38E89D" w14:textId="77777777" w:rsidR="004F39B2" w:rsidRDefault="004F39B2" w:rsidP="004F39B2">
      <w:pPr>
        <w:rPr>
          <w:rStyle w:val="Naglaeno"/>
          <w:rFonts w:ascii="Arial" w:hAnsi="Arial" w:cs="Arial"/>
          <w:iCs/>
          <w:color w:val="333399"/>
          <w:szCs w:val="24"/>
        </w:rPr>
      </w:pPr>
    </w:p>
    <w:p w14:paraId="4AACCD8A" w14:textId="6E026711" w:rsidR="004F39B2" w:rsidRPr="004F39B2" w:rsidRDefault="004F39B2" w:rsidP="004F39B2">
      <w:pPr>
        <w:rPr>
          <w:rStyle w:val="Naglaeno"/>
          <w:rFonts w:ascii="Arial" w:hAnsi="Arial" w:cs="Arial"/>
          <w:iCs/>
          <w:color w:val="32589C"/>
          <w:szCs w:val="24"/>
        </w:rPr>
      </w:pPr>
      <w:r w:rsidRPr="004F39B2">
        <w:rPr>
          <w:rStyle w:val="Naglaeno"/>
          <w:rFonts w:ascii="Arial" w:hAnsi="Arial" w:cs="Arial"/>
          <w:iCs/>
          <w:color w:val="32589C"/>
          <w:szCs w:val="24"/>
        </w:rPr>
        <w:t>Type of Action</w:t>
      </w:r>
    </w:p>
    <w:p w14:paraId="625605B1" w14:textId="77777777" w:rsidR="004F39B2" w:rsidRPr="004F39B2" w:rsidRDefault="004F39B2" w:rsidP="004F39B2">
      <w:pPr>
        <w:rPr>
          <w:rStyle w:val="Naglaeno"/>
          <w:rFonts w:ascii="Arial" w:hAnsi="Arial" w:cs="Arial"/>
          <w:b w:val="0"/>
          <w:iCs/>
          <w:color w:val="32589C"/>
          <w:szCs w:val="24"/>
        </w:rPr>
      </w:pPr>
    </w:p>
    <w:p w14:paraId="25A053A3" w14:textId="6E5E9310" w:rsidR="00D00C00" w:rsidRPr="00350E7E" w:rsidRDefault="00D00C00" w:rsidP="00350E7E">
      <w:pPr>
        <w:pStyle w:val="Odlomakpopisa"/>
        <w:numPr>
          <w:ilvl w:val="0"/>
          <w:numId w:val="12"/>
        </w:numPr>
        <w:rPr>
          <w:rFonts w:ascii="Arial" w:hAnsi="Arial" w:cs="Arial"/>
          <w:b/>
          <w:color w:val="44546A" w:themeColor="text2"/>
        </w:rPr>
      </w:pPr>
      <w:r w:rsidRPr="00350E7E">
        <w:rPr>
          <w:rFonts w:ascii="Arial" w:hAnsi="Arial" w:cs="Arial"/>
          <w:b/>
          <w:color w:val="44546A" w:themeColor="text2"/>
        </w:rPr>
        <w:t>App for virtual market</w:t>
      </w:r>
    </w:p>
    <w:p w14:paraId="1864D9FA" w14:textId="10A3D8B9" w:rsidR="00D00C00" w:rsidRDefault="00D00C00" w:rsidP="00D00C00">
      <w:pPr>
        <w:rPr>
          <w:color w:val="44546A" w:themeColor="text2"/>
        </w:rPr>
      </w:pPr>
    </w:p>
    <w:p w14:paraId="0CD47E68" w14:textId="77777777" w:rsidR="00413CB1" w:rsidRDefault="00413CB1" w:rsidP="00413CB1">
      <w:pPr>
        <w:rPr>
          <w:rStyle w:val="Naglaeno"/>
          <w:rFonts w:ascii="Arial" w:hAnsi="Arial" w:cs="Arial"/>
          <w:iCs/>
          <w:color w:val="333399"/>
          <w:szCs w:val="24"/>
        </w:rPr>
      </w:pPr>
      <w:r w:rsidRPr="00F4714D">
        <w:rPr>
          <w:rStyle w:val="Naglaeno"/>
          <w:rFonts w:ascii="Arial" w:hAnsi="Arial" w:cs="Arial"/>
          <w:iCs/>
          <w:color w:val="333399"/>
          <w:szCs w:val="24"/>
        </w:rPr>
        <w:t>Innovation needs addressed</w:t>
      </w:r>
    </w:p>
    <w:p w14:paraId="2B9B557A" w14:textId="60A23F19" w:rsidR="00D00C00" w:rsidRDefault="00D00C00" w:rsidP="00D00C00">
      <w:r>
        <w:t>Virtual market application for mobile phones like t</w:t>
      </w:r>
      <w:r w:rsidRPr="00281417">
        <w:t>he ABALOBI*</w:t>
      </w:r>
      <w:r>
        <w:t xml:space="preserve"> (</w:t>
      </w:r>
      <w:r w:rsidRPr="00281417">
        <w:t>http://abalobi.info/</w:t>
      </w:r>
      <w:r>
        <w:t xml:space="preserve">) </w:t>
      </w:r>
      <w:r w:rsidRPr="00281417">
        <w:t xml:space="preserve">initiative is an open, transdisciplinary and social learning endeavour, bringing together various stakeholders, with traditional fishers taking centre stage. </w:t>
      </w:r>
      <w:r>
        <w:t>Our vi</w:t>
      </w:r>
      <w:r w:rsidR="00EA1803">
        <w:t>r</w:t>
      </w:r>
      <w:r>
        <w:t>tual market app like Abalobi</w:t>
      </w:r>
      <w:r w:rsidRPr="00281417">
        <w:t>, as a mobile app suite and programme, is aimed at social justice and poverty alleviation in the small-scale fisheries chain, transformation in the way we produce knowledge, stewardship of our marine resources, and resilience building in the face of climate change. Promoting traceable, storied seafood by empowered small-scale fishers from hook to cook, in a manner that is not only ecologically responsible, but also socially fair. Because who fishes matters.</w:t>
      </w:r>
    </w:p>
    <w:p w14:paraId="012AE80A" w14:textId="77777777" w:rsidR="00D00C00" w:rsidRDefault="00D00C00" w:rsidP="00D00C00"/>
    <w:p w14:paraId="66147C61" w14:textId="77777777" w:rsidR="00D00C00" w:rsidRDefault="00D00C00" w:rsidP="00D00C00">
      <w:r>
        <w:t>The main idea or innovation addressed is w</w:t>
      </w:r>
      <w:r w:rsidRPr="008B4704">
        <w:t>orking towards good governance and embracing a human-rights-based approach to fisheries: Through the development of an integrated small-scale fisheries information management system and mobile app suite, the ABALOBI initiative aims to enable small-scale fishing communities to be incorporated into information and resource networks: from fishery monitoring and maritime safety, to local development and market opportunities</w:t>
      </w:r>
    </w:p>
    <w:p w14:paraId="3AF490A6" w14:textId="77777777" w:rsidR="00D00C00" w:rsidRDefault="00D00C00" w:rsidP="00D00C00"/>
    <w:p w14:paraId="47A0ACC9" w14:textId="6730F673" w:rsidR="004F39B2" w:rsidRPr="004F39B2" w:rsidRDefault="004F39B2" w:rsidP="004F39B2">
      <w:pPr>
        <w:rPr>
          <w:b/>
          <w:color w:val="32589C"/>
        </w:rPr>
      </w:pPr>
    </w:p>
    <w:p w14:paraId="7A1181AB" w14:textId="2FE74810" w:rsidR="004F39B2" w:rsidRDefault="004F39B2" w:rsidP="004F39B2">
      <w:pPr>
        <w:rPr>
          <w:rFonts w:ascii="Arial" w:hAnsi="Arial" w:cs="Arial"/>
          <w:b/>
          <w:color w:val="32589C"/>
        </w:rPr>
      </w:pPr>
      <w:r w:rsidRPr="004F39B2">
        <w:rPr>
          <w:rFonts w:ascii="Arial" w:hAnsi="Arial" w:cs="Arial"/>
          <w:b/>
          <w:color w:val="32589C"/>
        </w:rPr>
        <w:t>Pilot area</w:t>
      </w:r>
    </w:p>
    <w:p w14:paraId="56C46328" w14:textId="471CCB19" w:rsidR="00D00C00" w:rsidRDefault="00D00C00" w:rsidP="004F39B2">
      <w:pPr>
        <w:rPr>
          <w:rFonts w:ascii="Arial" w:hAnsi="Arial" w:cs="Arial"/>
          <w:b/>
          <w:color w:val="4472C4" w:themeColor="accent5"/>
        </w:rPr>
      </w:pPr>
    </w:p>
    <w:p w14:paraId="75BFEDB1" w14:textId="1498E5C4" w:rsidR="00D00C00" w:rsidRDefault="00D00C00" w:rsidP="00D00C00">
      <w:r>
        <w:t>Pilot area will be northern Adriatic / Istra region where at lea</w:t>
      </w:r>
      <w:r w:rsidR="00EA1803">
        <w:t>s</w:t>
      </w:r>
      <w:r>
        <w:t>t 5 SSF operators and 5 restaurants will be included in pilot studies. Alternatively, the similar study will be conducted in the Zadar County.</w:t>
      </w:r>
    </w:p>
    <w:p w14:paraId="5F0EA4E5" w14:textId="77777777" w:rsidR="00D00C00" w:rsidRDefault="00D00C00" w:rsidP="00D00C00"/>
    <w:p w14:paraId="4FD8E04C" w14:textId="77777777" w:rsidR="00D00C00" w:rsidRPr="008B4704" w:rsidRDefault="00D00C00" w:rsidP="00D00C00">
      <w:r w:rsidRPr="008B4704">
        <w:t>Setting up and testing n.1 app for virtual market on n. 15/20 users of which at least 5 SSF operators and 5 restaurants.  We will also involve consumers ‘association, private buyers, “Solidarity Purchase Groups”. Main issue: all SSF operators willing to receive the user’s license shall agree on a common price of seafood. To this, a focus group will be arranged by CNR to formalize the interest and the involvement of fishermen according to fair criteria. Testing the app will cover the period December 2019 – March 2020.  The app will be development by CNR (using external expertise budget line) in 4 languages and it can be used by all partners involved in pilot testing by purchasing monthly licenses.</w:t>
      </w:r>
    </w:p>
    <w:p w14:paraId="36A8688E" w14:textId="77777777" w:rsidR="00D00C00" w:rsidRDefault="00D00C00" w:rsidP="004F39B2">
      <w:pPr>
        <w:rPr>
          <w:rFonts w:ascii="Arial" w:hAnsi="Arial" w:cs="Arial"/>
          <w:b/>
          <w:color w:val="4472C4" w:themeColor="accent5"/>
        </w:rPr>
      </w:pPr>
    </w:p>
    <w:p w14:paraId="3120D671" w14:textId="77777777" w:rsidR="004F39B2" w:rsidRPr="004F39B2" w:rsidRDefault="004F39B2" w:rsidP="004F39B2">
      <w:pPr>
        <w:rPr>
          <w:rFonts w:ascii="Arial" w:hAnsi="Arial" w:cs="Arial"/>
          <w:b/>
          <w:color w:val="4472C4" w:themeColor="accent5"/>
        </w:rPr>
      </w:pPr>
    </w:p>
    <w:p w14:paraId="53CF804C" w14:textId="57EC5AD7" w:rsidR="004F39B2" w:rsidRDefault="004F39B2" w:rsidP="004F39B2">
      <w:pPr>
        <w:rPr>
          <w:rStyle w:val="Naglaeno"/>
          <w:rFonts w:ascii="Arial" w:hAnsi="Arial" w:cs="Arial"/>
          <w:iCs/>
          <w:color w:val="333399"/>
          <w:szCs w:val="24"/>
        </w:rPr>
      </w:pPr>
      <w:r w:rsidRPr="00F4714D">
        <w:rPr>
          <w:rStyle w:val="Naglaeno"/>
          <w:rFonts w:ascii="Arial" w:hAnsi="Arial" w:cs="Arial"/>
          <w:iCs/>
          <w:color w:val="333399"/>
          <w:szCs w:val="24"/>
        </w:rPr>
        <w:t>Company/operator/associations of operators involved</w:t>
      </w:r>
    </w:p>
    <w:p w14:paraId="2165DCD3" w14:textId="77777777" w:rsidR="00D00C00" w:rsidRDefault="00D00C00" w:rsidP="004F39B2">
      <w:pPr>
        <w:rPr>
          <w:rStyle w:val="Naglaeno"/>
          <w:rFonts w:ascii="Arial" w:hAnsi="Arial" w:cs="Arial"/>
          <w:iCs/>
          <w:color w:val="333399"/>
          <w:szCs w:val="24"/>
        </w:rPr>
      </w:pPr>
    </w:p>
    <w:p w14:paraId="50EEFEAA" w14:textId="77777777" w:rsidR="00D00C00" w:rsidRDefault="00D00C00" w:rsidP="00D00C00">
      <w:pPr>
        <w:pStyle w:val="Odlomakpopisa"/>
        <w:numPr>
          <w:ilvl w:val="0"/>
          <w:numId w:val="9"/>
        </w:numPr>
      </w:pPr>
      <w:r>
        <w:t>Fishers</w:t>
      </w:r>
      <w:r>
        <w:rPr>
          <w:lang w:val="hr-HR"/>
        </w:rPr>
        <w:t xml:space="preserve">: Daniele </w:t>
      </w:r>
      <w:r>
        <w:t xml:space="preserve">Turkovich, Diego Makovac, Mladen Pandur, Kristijan Zović, Ranko Bonaca </w:t>
      </w:r>
    </w:p>
    <w:p w14:paraId="7BAC9BD7" w14:textId="77777777" w:rsidR="00D00C00" w:rsidRDefault="00D00C00" w:rsidP="00D00C00">
      <w:pPr>
        <w:pStyle w:val="Odlomakpopisa"/>
        <w:numPr>
          <w:ilvl w:val="0"/>
          <w:numId w:val="9"/>
        </w:numPr>
      </w:pPr>
      <w:r>
        <w:t>Restaurants: have to be arranged</w:t>
      </w:r>
    </w:p>
    <w:p w14:paraId="291A0411" w14:textId="661AB9DE" w:rsidR="00D00C00" w:rsidRDefault="00D00C00" w:rsidP="00D00C00"/>
    <w:p w14:paraId="2A59749B" w14:textId="77777777" w:rsidR="00D00C00" w:rsidRPr="00D00C00" w:rsidRDefault="00D00C00" w:rsidP="00D00C00"/>
    <w:p w14:paraId="0A436384" w14:textId="77777777" w:rsidR="004F39B2" w:rsidRDefault="004F39B2" w:rsidP="004F39B2">
      <w:pPr>
        <w:pStyle w:val="Naslov2"/>
        <w:rPr>
          <w:rStyle w:val="Naglaeno"/>
          <w:rFonts w:ascii="Arial" w:hAnsi="Arial" w:cs="Arial"/>
          <w:iCs/>
          <w:color w:val="333399"/>
          <w:sz w:val="24"/>
          <w:szCs w:val="24"/>
        </w:rPr>
      </w:pPr>
      <w:r w:rsidRPr="00F4714D">
        <w:rPr>
          <w:rStyle w:val="Naglaeno"/>
          <w:rFonts w:ascii="Arial" w:hAnsi="Arial" w:cs="Arial"/>
          <w:iCs/>
          <w:color w:val="333399"/>
          <w:sz w:val="24"/>
          <w:szCs w:val="24"/>
        </w:rPr>
        <w:t>Pilot testing results</w:t>
      </w:r>
    </w:p>
    <w:p w14:paraId="564D6C35" w14:textId="77777777" w:rsidR="004F39B2" w:rsidRPr="00F4714D" w:rsidRDefault="004F39B2" w:rsidP="004F39B2">
      <w:pPr>
        <w:pStyle w:val="Naslov2"/>
        <w:rPr>
          <w:rStyle w:val="Naglaeno"/>
          <w:rFonts w:ascii="Arial" w:hAnsi="Arial" w:cs="Arial"/>
          <w:b w:val="0"/>
          <w:iCs/>
          <w:color w:val="333399"/>
          <w:sz w:val="24"/>
          <w:szCs w:val="24"/>
        </w:rPr>
      </w:pPr>
    </w:p>
    <w:p w14:paraId="02F6A1E0" w14:textId="77777777" w:rsidR="004F39B2" w:rsidRDefault="004F39B2" w:rsidP="004F39B2">
      <w:pPr>
        <w:rPr>
          <w:rStyle w:val="Naglaeno"/>
          <w:rFonts w:ascii="Arial" w:hAnsi="Arial" w:cs="Arial"/>
          <w:iCs/>
          <w:color w:val="333399"/>
          <w:szCs w:val="24"/>
        </w:rPr>
      </w:pPr>
    </w:p>
    <w:p w14:paraId="72D3D0E2" w14:textId="77777777" w:rsidR="00C76F72" w:rsidRPr="004A72A0" w:rsidRDefault="00C76F72" w:rsidP="00C76F72">
      <w:pPr>
        <w:rPr>
          <w:b/>
        </w:rPr>
      </w:pPr>
      <w:r w:rsidRPr="004A72A0">
        <w:rPr>
          <w:b/>
        </w:rPr>
        <w:t>Results and conclusions</w:t>
      </w:r>
    </w:p>
    <w:p w14:paraId="430167A3" w14:textId="77777777" w:rsidR="00C76F72" w:rsidRDefault="00C76F72" w:rsidP="00C76F72"/>
    <w:p w14:paraId="4A0FAC40" w14:textId="013A791E" w:rsidR="00926DDA" w:rsidRPr="004A72A0" w:rsidRDefault="00926DDA" w:rsidP="00926DDA">
      <w:r>
        <w:t>The app is currently in testing phase within our researchers. We select several participants as fishers, buyers, association. In next weeks it will be distributed to all interested in.  Preliminary results are expected in the autumn 2020.</w:t>
      </w:r>
    </w:p>
    <w:p w14:paraId="7C20AD96" w14:textId="77777777" w:rsidR="00C76F72" w:rsidRDefault="00C76F72" w:rsidP="00C76F72">
      <w:pPr>
        <w:jc w:val="center"/>
      </w:pPr>
    </w:p>
    <w:p w14:paraId="0CB044DD" w14:textId="77777777" w:rsidR="00C76F72" w:rsidRPr="00552C9F" w:rsidRDefault="00C76F72" w:rsidP="00C76F72">
      <w:pPr>
        <w:rPr>
          <w:b/>
        </w:rPr>
      </w:pPr>
      <w:r w:rsidRPr="00552C9F">
        <w:rPr>
          <w:b/>
        </w:rPr>
        <w:t>References</w:t>
      </w:r>
    </w:p>
    <w:p w14:paraId="614E7F04" w14:textId="77777777" w:rsidR="00C76F72" w:rsidRPr="00281417" w:rsidRDefault="00C76F72" w:rsidP="00C76F72">
      <w:pPr>
        <w:rPr>
          <w:color w:val="44546A" w:themeColor="text2"/>
        </w:rPr>
      </w:pPr>
    </w:p>
    <w:p w14:paraId="1B6BA727" w14:textId="77777777" w:rsidR="00C76F72" w:rsidRPr="00281417" w:rsidRDefault="00C2756C" w:rsidP="00C76F72">
      <w:pPr>
        <w:pStyle w:val="Odlomakpopisa"/>
        <w:numPr>
          <w:ilvl w:val="0"/>
          <w:numId w:val="10"/>
        </w:numPr>
        <w:rPr>
          <w:color w:val="44546A" w:themeColor="text2"/>
        </w:rPr>
      </w:pPr>
      <w:hyperlink r:id="rId52" w:history="1">
        <w:r w:rsidR="00C76F72" w:rsidRPr="00281417">
          <w:rPr>
            <w:rStyle w:val="Hiperveza"/>
            <w:rFonts w:eastAsiaTheme="majorEastAsia"/>
          </w:rPr>
          <w:t>http://abalobi.info/</w:t>
        </w:r>
      </w:hyperlink>
    </w:p>
    <w:p w14:paraId="7FFB5069" w14:textId="77777777" w:rsidR="004F39B2" w:rsidRDefault="004F39B2" w:rsidP="00F4714D">
      <w:pPr>
        <w:pStyle w:val="Naslov1"/>
        <w:rPr>
          <w:rStyle w:val="Naglaeno"/>
          <w:rFonts w:ascii="Arial" w:hAnsi="Arial" w:cs="Arial"/>
          <w:iCs/>
          <w:color w:val="333399"/>
          <w:sz w:val="28"/>
          <w:szCs w:val="28"/>
        </w:rPr>
      </w:pPr>
    </w:p>
    <w:p w14:paraId="13F02A0A" w14:textId="536C6213" w:rsidR="00291361" w:rsidRPr="00F4714D" w:rsidRDefault="00525F74" w:rsidP="00F4714D">
      <w:pPr>
        <w:pStyle w:val="Naslov1"/>
        <w:rPr>
          <w:rStyle w:val="Naglaeno"/>
          <w:rFonts w:ascii="Arial" w:hAnsi="Arial" w:cs="Arial"/>
          <w:iCs/>
          <w:color w:val="333399"/>
          <w:sz w:val="28"/>
          <w:szCs w:val="28"/>
        </w:rPr>
      </w:pPr>
      <w:r>
        <w:rPr>
          <w:rStyle w:val="Naglaeno"/>
          <w:rFonts w:ascii="Arial" w:hAnsi="Arial" w:cs="Arial"/>
          <w:iCs/>
          <w:color w:val="333399"/>
          <w:sz w:val="28"/>
          <w:szCs w:val="28"/>
        </w:rPr>
        <w:t xml:space="preserve">CONCLUSIONS: </w:t>
      </w:r>
      <w:r w:rsidR="00291361" w:rsidRPr="00F4714D">
        <w:rPr>
          <w:rStyle w:val="Naglaeno"/>
          <w:rFonts w:ascii="Arial" w:hAnsi="Arial" w:cs="Arial"/>
          <w:iCs/>
          <w:color w:val="333399"/>
          <w:sz w:val="28"/>
          <w:szCs w:val="28"/>
        </w:rPr>
        <w:t xml:space="preserve">TECHNICAL </w:t>
      </w:r>
      <w:r>
        <w:rPr>
          <w:rStyle w:val="Naglaeno"/>
          <w:rFonts w:ascii="Arial" w:hAnsi="Arial" w:cs="Arial"/>
          <w:iCs/>
          <w:color w:val="333399"/>
          <w:sz w:val="28"/>
          <w:szCs w:val="28"/>
        </w:rPr>
        <w:t xml:space="preserve">AND POLICY </w:t>
      </w:r>
      <w:r w:rsidR="00291361" w:rsidRPr="00F4714D">
        <w:rPr>
          <w:rStyle w:val="Naglaeno"/>
          <w:rFonts w:ascii="Arial" w:hAnsi="Arial" w:cs="Arial"/>
          <w:iCs/>
          <w:color w:val="333399"/>
          <w:sz w:val="28"/>
          <w:szCs w:val="28"/>
        </w:rPr>
        <w:t>RECCOMMENDATIONS</w:t>
      </w:r>
      <w:bookmarkEnd w:id="11"/>
      <w:r w:rsidR="00291361" w:rsidRPr="00F4714D">
        <w:rPr>
          <w:rStyle w:val="Naglaeno"/>
          <w:rFonts w:ascii="Arial" w:hAnsi="Arial" w:cs="Arial"/>
          <w:iCs/>
          <w:color w:val="333399"/>
          <w:sz w:val="28"/>
          <w:szCs w:val="28"/>
        </w:rPr>
        <w:t xml:space="preserve"> </w:t>
      </w:r>
    </w:p>
    <w:p w14:paraId="0B0E842B" w14:textId="77777777" w:rsidR="00D20748" w:rsidRDefault="00D20748" w:rsidP="00D20748"/>
    <w:p w14:paraId="2226E7B7" w14:textId="5E6EBF57" w:rsidR="00D20748" w:rsidRPr="005D22E7" w:rsidRDefault="00D20748" w:rsidP="00D20748">
      <w:pPr>
        <w:rPr>
          <w:rStyle w:val="Naglaeno"/>
          <w:bCs w:val="0"/>
          <w:color w:val="2F5496" w:themeColor="accent5" w:themeShade="BF"/>
        </w:rPr>
      </w:pPr>
    </w:p>
    <w:p w14:paraId="5329BFFF" w14:textId="77777777" w:rsidR="00D20748" w:rsidRDefault="00D20748" w:rsidP="00D20748"/>
    <w:p w14:paraId="12D346BD" w14:textId="2497C7BF" w:rsidR="00D20748" w:rsidRDefault="00D20748" w:rsidP="00905C74">
      <w:pPr>
        <w:pStyle w:val="Odlomakpopisa"/>
        <w:numPr>
          <w:ilvl w:val="0"/>
          <w:numId w:val="22"/>
        </w:numPr>
      </w:pPr>
      <w:r>
        <w:t>Application of the u</w:t>
      </w:r>
      <w:r w:rsidRPr="00391C1B">
        <w:t>nderwater dolphin dissuasive device</w:t>
      </w:r>
      <w:r>
        <w:t>s</w:t>
      </w:r>
      <w:r w:rsidRPr="00391C1B">
        <w:t xml:space="preserve"> </w:t>
      </w:r>
      <w:r>
        <w:t>at mussel farms that emitted</w:t>
      </w:r>
      <w:r w:rsidRPr="00391C1B">
        <w:t xml:space="preserve"> sound frequencies between 5 and 500 kHz with peak around 140 kHz</w:t>
      </w:r>
      <w:r>
        <w:t xml:space="preserve">, showed to be non-functional agents fish predation. From the scare number of papers that investigated repulsive frequencies for marine fish, it can be speculated that used frequencies in this study were not functionally optimal) Thus, further study related with predation prevention should be oriented toward testing sounds with lower frequencies spectra in respect to the gilthead seabream </w:t>
      </w:r>
      <w:r w:rsidR="004F39B2">
        <w:t>behaviour</w:t>
      </w:r>
      <w:r>
        <w:t xml:space="preserve">.  </w:t>
      </w:r>
    </w:p>
    <w:p w14:paraId="6DD6A50E" w14:textId="549F80E4" w:rsidR="00125DD4" w:rsidRDefault="00125DD4" w:rsidP="00EE7B3B">
      <w:pPr>
        <w:pStyle w:val="Odlomakpopisa"/>
        <w:numPr>
          <w:ilvl w:val="0"/>
          <w:numId w:val="22"/>
        </w:numPr>
      </w:pPr>
      <w:r>
        <w:t xml:space="preserve">When fisherman applied acoustic dissussors of specific technical </w:t>
      </w:r>
      <w:r w:rsidR="00EE7B3B">
        <w:t>characteristics (</w:t>
      </w:r>
      <w:r>
        <w:t>pingers</w:t>
      </w:r>
      <w:r w:rsidR="00EE7B3B">
        <w:t>)</w:t>
      </w:r>
      <w:r>
        <w:t>, direct damage on fishing gear and catch was reduced on &lt;5% of daily damage value without using pingers</w:t>
      </w:r>
      <w:r w:rsidRPr="00EE7B3B">
        <w:t>. Daily catches achieved by SSF having pingers are on average at 50.33 kg, while when they worked without pingers catch was around 9.59 kg, or on average having pingers enable achievement of 81% better daily catch.</w:t>
      </w:r>
      <w:r w:rsidR="00EE7B3B">
        <w:t xml:space="preserve"> So, this findings can serve as base for future policy recommendations.</w:t>
      </w:r>
    </w:p>
    <w:p w14:paraId="15E64693" w14:textId="70DF91B5" w:rsidR="00905C74" w:rsidRDefault="00905C74" w:rsidP="00905C74">
      <w:pPr>
        <w:pStyle w:val="Odlomakpopisa"/>
        <w:numPr>
          <w:ilvl w:val="0"/>
          <w:numId w:val="22"/>
        </w:numPr>
      </w:pPr>
      <w:r>
        <w:t>Selectivity</w:t>
      </w:r>
      <w:r w:rsidRPr="0072221F">
        <w:t xml:space="preserve"> analysis of the investigated </w:t>
      </w:r>
      <w:r>
        <w:t xml:space="preserve">trammel </w:t>
      </w:r>
      <w:r w:rsidRPr="0072221F">
        <w:t xml:space="preserve">nets of different construction designs with and without </w:t>
      </w:r>
      <w:r>
        <w:t>“</w:t>
      </w:r>
      <w:r w:rsidRPr="0072221F">
        <w:t>alcet</w:t>
      </w:r>
      <w:r>
        <w:t>a”</w:t>
      </w:r>
      <w:r w:rsidRPr="0072221F">
        <w:t xml:space="preserve"> with the allowed minimum mesh size to catch the target species cuttlefish, </w:t>
      </w:r>
      <w:r w:rsidRPr="00905C74">
        <w:rPr>
          <w:i/>
        </w:rPr>
        <w:t xml:space="preserve">Sepia officinalis </w:t>
      </w:r>
      <w:r w:rsidRPr="0072221F">
        <w:t>indicates that the cuttlefish is the most represented species in the catch in both designs</w:t>
      </w:r>
      <w:r>
        <w:t xml:space="preserve"> </w:t>
      </w:r>
      <w:r w:rsidRPr="0072221F">
        <w:t xml:space="preserve">and in the case of alcetes, </w:t>
      </w:r>
      <w:r>
        <w:t>catchability</w:t>
      </w:r>
      <w:r w:rsidRPr="0072221F">
        <w:t xml:space="preserve"> increased to 71.8%, which shows that by changing the construction the almost exclusive representation of the target species in the </w:t>
      </w:r>
      <w:r>
        <w:t>landings</w:t>
      </w:r>
      <w:r w:rsidRPr="0072221F">
        <w:t xml:space="preserve"> is achieved. In</w:t>
      </w:r>
      <w:r>
        <w:t xml:space="preserve"> trammel nets with “</w:t>
      </w:r>
      <w:r w:rsidRPr="0072221F">
        <w:t>alcet</w:t>
      </w:r>
      <w:r>
        <w:t>a”</w:t>
      </w:r>
      <w:r w:rsidRPr="0072221F">
        <w:t xml:space="preserve"> design, the percentage of discards never exceeds 10%, while </w:t>
      </w:r>
      <w:r>
        <w:t>without “</w:t>
      </w:r>
      <w:r w:rsidRPr="0072221F">
        <w:t>alcet</w:t>
      </w:r>
      <w:r>
        <w:t>a”</w:t>
      </w:r>
      <w:r w:rsidRPr="0072221F">
        <w:t xml:space="preserve"> design</w:t>
      </w:r>
      <w:r>
        <w:t>, discard</w:t>
      </w:r>
      <w:r w:rsidRPr="0072221F">
        <w:t xml:space="preserve"> is always around 50%. The percentage representation of the discarded portion and the number of different species </w:t>
      </w:r>
      <w:r>
        <w:t>in the landings</w:t>
      </w:r>
      <w:r w:rsidRPr="0072221F">
        <w:t xml:space="preserve"> will </w:t>
      </w:r>
      <w:r>
        <w:t>fluctuate</w:t>
      </w:r>
      <w:r w:rsidRPr="0072221F">
        <w:t xml:space="preserve"> spatially, but indisputably the</w:t>
      </w:r>
      <w:r>
        <w:t xml:space="preserve"> trammel nets with</w:t>
      </w:r>
      <w:r w:rsidRPr="0072221F">
        <w:t xml:space="preserve"> </w:t>
      </w:r>
      <w:r>
        <w:t>“</w:t>
      </w:r>
      <w:r w:rsidRPr="0072221F">
        <w:t>alceta</w:t>
      </w:r>
      <w:r>
        <w:t>”</w:t>
      </w:r>
      <w:r w:rsidRPr="0072221F">
        <w:t xml:space="preserve"> decreases the </w:t>
      </w:r>
      <w:r>
        <w:t>catchability</w:t>
      </w:r>
      <w:r w:rsidRPr="0072221F">
        <w:t xml:space="preserve"> of benthic invertebrates in the lower part of the </w:t>
      </w:r>
      <w:r>
        <w:t>net</w:t>
      </w:r>
      <w:r w:rsidRPr="0072221F">
        <w:t>.</w:t>
      </w:r>
      <w:r w:rsidR="007C4D7C">
        <w:t xml:space="preserve"> Thus this findings is valuable input for policy recommendations. </w:t>
      </w:r>
    </w:p>
    <w:p w14:paraId="42DCB9B6" w14:textId="36F30872" w:rsidR="002E66F2" w:rsidRPr="00E15E24" w:rsidRDefault="002E66F2" w:rsidP="00125DD4">
      <w:pPr>
        <w:pStyle w:val="Odlomakpopisa"/>
        <w:numPr>
          <w:ilvl w:val="0"/>
          <w:numId w:val="22"/>
        </w:numPr>
      </w:pPr>
      <w:r w:rsidRPr="00E15E24">
        <w:t xml:space="preserve">Target species, </w:t>
      </w:r>
      <w:r w:rsidRPr="002E66F2">
        <w:rPr>
          <w:i/>
        </w:rPr>
        <w:t>Solea vulgaris</w:t>
      </w:r>
      <w:r w:rsidRPr="00E15E24">
        <w:t xml:space="preserve"> was represented in the total catch with 92.6</w:t>
      </w:r>
      <w:r>
        <w:t xml:space="preserve"> %</w:t>
      </w:r>
      <w:r w:rsidRPr="00E15E24">
        <w:t xml:space="preserve"> in the 40 mm and 92.1% in the 42 mm </w:t>
      </w:r>
      <w:r>
        <w:t xml:space="preserve">trammel nets listara </w:t>
      </w:r>
      <w:r w:rsidRPr="00E15E24">
        <w:t>in terms of abundance, while in biomass this percentage was 91.4% for a list</w:t>
      </w:r>
      <w:r>
        <w:t>ara</w:t>
      </w:r>
      <w:r w:rsidRPr="00E15E24">
        <w:t xml:space="preserve"> with 40 mm minimum </w:t>
      </w:r>
      <w:r>
        <w:t>mesh</w:t>
      </w:r>
      <w:r w:rsidRPr="00E15E24">
        <w:t xml:space="preserve"> size, or 90.3% for a 42 mm </w:t>
      </w:r>
      <w:r>
        <w:t>min mesh size</w:t>
      </w:r>
      <w:r w:rsidRPr="00E15E24">
        <w:t xml:space="preserve">. However, this higher proportion of individuals by number and biomass in the smaller </w:t>
      </w:r>
      <w:r>
        <w:t>mesh size</w:t>
      </w:r>
      <w:r w:rsidRPr="00E15E24">
        <w:t xml:space="preserve"> is expected, while all other indicators are </w:t>
      </w:r>
      <w:r>
        <w:t>more</w:t>
      </w:r>
      <w:r w:rsidRPr="00E15E24">
        <w:t xml:space="preserve"> on the side of the larger minimum </w:t>
      </w:r>
      <w:r>
        <w:t>mesh</w:t>
      </w:r>
      <w:r w:rsidRPr="00E15E24">
        <w:t xml:space="preserve"> size.</w:t>
      </w:r>
      <w:r w:rsidR="00125DD4">
        <w:t xml:space="preserve"> C</w:t>
      </w:r>
      <w:r w:rsidRPr="00E15E24">
        <w:t>atch analysis indicates that by increasing the minimum mesh size of the list</w:t>
      </w:r>
      <w:r>
        <w:t xml:space="preserve">ara trammel </w:t>
      </w:r>
      <w:r w:rsidRPr="00E15E24">
        <w:t xml:space="preserve">net from 40 mm to 42 mm, </w:t>
      </w:r>
      <w:r>
        <w:t>SSF</w:t>
      </w:r>
      <w:r w:rsidRPr="00E15E24">
        <w:t xml:space="preserve"> would </w:t>
      </w:r>
      <w:r>
        <w:t xml:space="preserve">catch </w:t>
      </w:r>
      <w:r w:rsidRPr="00E15E24">
        <w:t xml:space="preserve">3% longer individuals and 11% more </w:t>
      </w:r>
      <w:r>
        <w:t xml:space="preserve">in </w:t>
      </w:r>
      <w:r w:rsidRPr="00E15E24">
        <w:t xml:space="preserve">total </w:t>
      </w:r>
      <w:r>
        <w:t>bio</w:t>
      </w:r>
      <w:r w:rsidRPr="00E15E24">
        <w:t>mass, and it is therefore valid and justified to consider changing the legislation in terms of increasing the minimum mesh size</w:t>
      </w:r>
      <w:r>
        <w:t xml:space="preserve"> from 40mm to 42mm</w:t>
      </w:r>
      <w:r w:rsidRPr="00E15E24">
        <w:t>.</w:t>
      </w:r>
    </w:p>
    <w:p w14:paraId="6CDD0AD4" w14:textId="306B8469" w:rsidR="002E66F2" w:rsidRPr="004A72A0" w:rsidRDefault="002E66F2" w:rsidP="002E66F2">
      <w:pPr>
        <w:pStyle w:val="Odlomakpopisa"/>
        <w:numPr>
          <w:ilvl w:val="0"/>
          <w:numId w:val="22"/>
        </w:numPr>
      </w:pPr>
      <w:r>
        <w:t xml:space="preserve">The app is currently in testing phase within our researchers. We select several participants as fishers, buyers, association. In next </w:t>
      </w:r>
      <w:r w:rsidR="00926DDA">
        <w:t xml:space="preserve">weeks it </w:t>
      </w:r>
      <w:r>
        <w:t xml:space="preserve">will be distributed to all interested in.  </w:t>
      </w:r>
      <w:r w:rsidR="00926DDA">
        <w:t>Preliminary r</w:t>
      </w:r>
      <w:r>
        <w:t xml:space="preserve">esults are expected in </w:t>
      </w:r>
      <w:r w:rsidR="00926DDA">
        <w:t>the autumn 2020.</w:t>
      </w:r>
    </w:p>
    <w:p w14:paraId="357BC616" w14:textId="77777777" w:rsidR="00905C74" w:rsidRDefault="00905C74" w:rsidP="00926DDA">
      <w:pPr>
        <w:pStyle w:val="Odlomakpopisa"/>
      </w:pPr>
    </w:p>
    <w:p w14:paraId="09CB2820" w14:textId="77777777" w:rsidR="00905C74" w:rsidRDefault="00905C74" w:rsidP="00D20748"/>
    <w:p w14:paraId="7F898284" w14:textId="77777777" w:rsidR="00291361" w:rsidRPr="00F4714D" w:rsidRDefault="00291361" w:rsidP="00F4714D">
      <w:pPr>
        <w:pStyle w:val="Naslov1"/>
        <w:rPr>
          <w:rStyle w:val="Naglaeno"/>
          <w:rFonts w:ascii="Arial" w:hAnsi="Arial" w:cs="Arial"/>
          <w:iCs/>
          <w:color w:val="333399"/>
          <w:sz w:val="28"/>
          <w:szCs w:val="28"/>
        </w:rPr>
      </w:pPr>
    </w:p>
    <w:p w14:paraId="59610DB1" w14:textId="77777777" w:rsidR="003E6F3E" w:rsidRPr="00F4714D" w:rsidRDefault="00291361" w:rsidP="00291361">
      <w:pPr>
        <w:pStyle w:val="Naslov1"/>
        <w:rPr>
          <w:rStyle w:val="Naglaeno"/>
          <w:rFonts w:ascii="Arial" w:hAnsi="Arial" w:cs="Arial"/>
          <w:iCs/>
          <w:color w:val="333399"/>
          <w:sz w:val="28"/>
          <w:szCs w:val="28"/>
        </w:rPr>
      </w:pPr>
      <w:bookmarkStart w:id="19" w:name="_Toc40684448"/>
      <w:r w:rsidRPr="00F4714D">
        <w:rPr>
          <w:rStyle w:val="Naglaeno"/>
          <w:rFonts w:ascii="Arial" w:hAnsi="Arial" w:cs="Arial"/>
          <w:iCs/>
          <w:color w:val="333399"/>
          <w:sz w:val="28"/>
          <w:szCs w:val="28"/>
        </w:rPr>
        <w:t>ANNEXES</w:t>
      </w:r>
      <w:bookmarkEnd w:id="19"/>
      <w:r w:rsidRPr="00F4714D">
        <w:rPr>
          <w:rStyle w:val="Naglaeno"/>
          <w:rFonts w:ascii="Arial" w:hAnsi="Arial" w:cs="Arial"/>
          <w:iCs/>
          <w:color w:val="333399"/>
          <w:sz w:val="28"/>
          <w:szCs w:val="28"/>
        </w:rPr>
        <w:t xml:space="preserve"> </w:t>
      </w:r>
    </w:p>
    <w:p w14:paraId="7B57365C" w14:textId="77777777" w:rsidR="00C151AE" w:rsidRPr="00F4714D" w:rsidRDefault="00C151AE" w:rsidP="00F4714D">
      <w:pPr>
        <w:pStyle w:val="Naslov1"/>
        <w:rPr>
          <w:rStyle w:val="Naglaeno"/>
          <w:rFonts w:ascii="Arial" w:hAnsi="Arial" w:cs="Arial"/>
          <w:iCs/>
          <w:color w:val="333399"/>
          <w:sz w:val="28"/>
          <w:szCs w:val="28"/>
        </w:rPr>
      </w:pPr>
    </w:p>
    <w:sectPr w:rsidR="00C151AE" w:rsidRPr="00F4714D" w:rsidSect="006D68BA">
      <w:headerReference w:type="default" r:id="rId53"/>
      <w:footerReference w:type="default" r:id="rId54"/>
      <w:pgSz w:w="11906" w:h="16838"/>
      <w:pgMar w:top="3402"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85BE7" w14:textId="77777777" w:rsidR="00C2756C" w:rsidRDefault="00C2756C" w:rsidP="00145AD0">
      <w:r>
        <w:separator/>
      </w:r>
    </w:p>
  </w:endnote>
  <w:endnote w:type="continuationSeparator" w:id="0">
    <w:p w14:paraId="261B1D34" w14:textId="77777777" w:rsidR="00C2756C" w:rsidRDefault="00C2756C" w:rsidP="00145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274496"/>
      <w:docPartObj>
        <w:docPartGallery w:val="Page Numbers (Bottom of Page)"/>
        <w:docPartUnique/>
      </w:docPartObj>
    </w:sdtPr>
    <w:sdtEndPr/>
    <w:sdtContent>
      <w:p w14:paraId="7EE0B8A9" w14:textId="77777777" w:rsidR="00613CB3" w:rsidRDefault="00613CB3">
        <w:pPr>
          <w:pStyle w:val="Podnoje"/>
          <w:jc w:val="right"/>
        </w:pPr>
        <w:r>
          <w:fldChar w:fldCharType="begin"/>
        </w:r>
        <w:r>
          <w:instrText>PAGE   \* MERGEFORMAT</w:instrText>
        </w:r>
        <w:r>
          <w:fldChar w:fldCharType="separate"/>
        </w:r>
        <w:r w:rsidR="00C4037E" w:rsidRPr="00C4037E">
          <w:rPr>
            <w:noProof/>
            <w:lang w:val="it-IT"/>
          </w:rPr>
          <w:t>2</w:t>
        </w:r>
        <w:r>
          <w:fldChar w:fldCharType="end"/>
        </w:r>
      </w:p>
    </w:sdtContent>
  </w:sdt>
  <w:p w14:paraId="0E191CEA" w14:textId="77777777" w:rsidR="00613CB3" w:rsidRDefault="00613CB3">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FD768" w14:textId="77777777" w:rsidR="00C2756C" w:rsidRDefault="00C2756C" w:rsidP="00145AD0">
      <w:r>
        <w:separator/>
      </w:r>
    </w:p>
  </w:footnote>
  <w:footnote w:type="continuationSeparator" w:id="0">
    <w:p w14:paraId="65748442" w14:textId="77777777" w:rsidR="00C2756C" w:rsidRDefault="00C2756C" w:rsidP="00145A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1428A" w14:textId="77777777" w:rsidR="00613CB3" w:rsidRDefault="00613CB3">
    <w:pPr>
      <w:pStyle w:val="Zaglavlje"/>
    </w:pPr>
    <w:r>
      <w:rPr>
        <w:noProof/>
        <w:lang w:val="hr-HR" w:eastAsia="hr-HR" w:bidi="ar-SA"/>
      </w:rPr>
      <w:drawing>
        <wp:anchor distT="0" distB="0" distL="114300" distR="114300" simplePos="0" relativeHeight="251659264" behindDoc="0" locked="0" layoutInCell="1" allowOverlap="1" wp14:anchorId="49AE9FE3" wp14:editId="4B38A13B">
          <wp:simplePos x="0" y="0"/>
          <wp:positionH relativeFrom="column">
            <wp:posOffset>-121920</wp:posOffset>
          </wp:positionH>
          <wp:positionV relativeFrom="paragraph">
            <wp:posOffset>-160655</wp:posOffset>
          </wp:positionV>
          <wp:extent cx="2520696" cy="1694688"/>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ovation cartellini ARIEL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6946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D59"/>
    <w:multiLevelType w:val="hybridMultilevel"/>
    <w:tmpl w:val="451CD672"/>
    <w:lvl w:ilvl="0" w:tplc="D1068F62">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F06B02"/>
    <w:multiLevelType w:val="hybridMultilevel"/>
    <w:tmpl w:val="3D100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C434C"/>
    <w:multiLevelType w:val="hybridMultilevel"/>
    <w:tmpl w:val="8E527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94426A"/>
    <w:multiLevelType w:val="hybridMultilevel"/>
    <w:tmpl w:val="CC8485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6F2EEE"/>
    <w:multiLevelType w:val="hybridMultilevel"/>
    <w:tmpl w:val="8E527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6622E2C"/>
    <w:multiLevelType w:val="hybridMultilevel"/>
    <w:tmpl w:val="939096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C1F5ADA"/>
    <w:multiLevelType w:val="hybridMultilevel"/>
    <w:tmpl w:val="5E36CEDE"/>
    <w:lvl w:ilvl="0" w:tplc="52145F9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D72303A"/>
    <w:multiLevelType w:val="hybridMultilevel"/>
    <w:tmpl w:val="8E527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E117700"/>
    <w:multiLevelType w:val="hybridMultilevel"/>
    <w:tmpl w:val="1444D344"/>
    <w:lvl w:ilvl="0" w:tplc="52145F9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34624B25"/>
    <w:multiLevelType w:val="hybridMultilevel"/>
    <w:tmpl w:val="FB6E49A2"/>
    <w:lvl w:ilvl="0" w:tplc="60F64260">
      <w:start w:val="1"/>
      <w:numFmt w:val="bullet"/>
      <w:lvlText w:val="•"/>
      <w:lvlJc w:val="left"/>
      <w:pPr>
        <w:tabs>
          <w:tab w:val="num" w:pos="720"/>
        </w:tabs>
        <w:ind w:left="720" w:hanging="360"/>
      </w:pPr>
      <w:rPr>
        <w:rFonts w:ascii="Arial" w:hAnsi="Arial" w:hint="default"/>
      </w:rPr>
    </w:lvl>
    <w:lvl w:ilvl="1" w:tplc="BA002C64" w:tentative="1">
      <w:start w:val="1"/>
      <w:numFmt w:val="bullet"/>
      <w:lvlText w:val="•"/>
      <w:lvlJc w:val="left"/>
      <w:pPr>
        <w:tabs>
          <w:tab w:val="num" w:pos="1440"/>
        </w:tabs>
        <w:ind w:left="1440" w:hanging="360"/>
      </w:pPr>
      <w:rPr>
        <w:rFonts w:ascii="Arial" w:hAnsi="Arial" w:hint="default"/>
      </w:rPr>
    </w:lvl>
    <w:lvl w:ilvl="2" w:tplc="42644DF2" w:tentative="1">
      <w:start w:val="1"/>
      <w:numFmt w:val="bullet"/>
      <w:lvlText w:val="•"/>
      <w:lvlJc w:val="left"/>
      <w:pPr>
        <w:tabs>
          <w:tab w:val="num" w:pos="2160"/>
        </w:tabs>
        <w:ind w:left="2160" w:hanging="360"/>
      </w:pPr>
      <w:rPr>
        <w:rFonts w:ascii="Arial" w:hAnsi="Arial" w:hint="default"/>
      </w:rPr>
    </w:lvl>
    <w:lvl w:ilvl="3" w:tplc="BB30AA7E" w:tentative="1">
      <w:start w:val="1"/>
      <w:numFmt w:val="bullet"/>
      <w:lvlText w:val="•"/>
      <w:lvlJc w:val="left"/>
      <w:pPr>
        <w:tabs>
          <w:tab w:val="num" w:pos="2880"/>
        </w:tabs>
        <w:ind w:left="2880" w:hanging="360"/>
      </w:pPr>
      <w:rPr>
        <w:rFonts w:ascii="Arial" w:hAnsi="Arial" w:hint="default"/>
      </w:rPr>
    </w:lvl>
    <w:lvl w:ilvl="4" w:tplc="11D8CF9C" w:tentative="1">
      <w:start w:val="1"/>
      <w:numFmt w:val="bullet"/>
      <w:lvlText w:val="•"/>
      <w:lvlJc w:val="left"/>
      <w:pPr>
        <w:tabs>
          <w:tab w:val="num" w:pos="3600"/>
        </w:tabs>
        <w:ind w:left="3600" w:hanging="360"/>
      </w:pPr>
      <w:rPr>
        <w:rFonts w:ascii="Arial" w:hAnsi="Arial" w:hint="default"/>
      </w:rPr>
    </w:lvl>
    <w:lvl w:ilvl="5" w:tplc="514A0C82" w:tentative="1">
      <w:start w:val="1"/>
      <w:numFmt w:val="bullet"/>
      <w:lvlText w:val="•"/>
      <w:lvlJc w:val="left"/>
      <w:pPr>
        <w:tabs>
          <w:tab w:val="num" w:pos="4320"/>
        </w:tabs>
        <w:ind w:left="4320" w:hanging="360"/>
      </w:pPr>
      <w:rPr>
        <w:rFonts w:ascii="Arial" w:hAnsi="Arial" w:hint="default"/>
      </w:rPr>
    </w:lvl>
    <w:lvl w:ilvl="6" w:tplc="51BAE360" w:tentative="1">
      <w:start w:val="1"/>
      <w:numFmt w:val="bullet"/>
      <w:lvlText w:val="•"/>
      <w:lvlJc w:val="left"/>
      <w:pPr>
        <w:tabs>
          <w:tab w:val="num" w:pos="5040"/>
        </w:tabs>
        <w:ind w:left="5040" w:hanging="360"/>
      </w:pPr>
      <w:rPr>
        <w:rFonts w:ascii="Arial" w:hAnsi="Arial" w:hint="default"/>
      </w:rPr>
    </w:lvl>
    <w:lvl w:ilvl="7" w:tplc="776CC9D0" w:tentative="1">
      <w:start w:val="1"/>
      <w:numFmt w:val="bullet"/>
      <w:lvlText w:val="•"/>
      <w:lvlJc w:val="left"/>
      <w:pPr>
        <w:tabs>
          <w:tab w:val="num" w:pos="5760"/>
        </w:tabs>
        <w:ind w:left="5760" w:hanging="360"/>
      </w:pPr>
      <w:rPr>
        <w:rFonts w:ascii="Arial" w:hAnsi="Arial" w:hint="default"/>
      </w:rPr>
    </w:lvl>
    <w:lvl w:ilvl="8" w:tplc="DBBC37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595FE8"/>
    <w:multiLevelType w:val="hybridMultilevel"/>
    <w:tmpl w:val="130E5FA2"/>
    <w:lvl w:ilvl="0" w:tplc="A0A0C92C">
      <w:start w:val="1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502726"/>
    <w:multiLevelType w:val="hybridMultilevel"/>
    <w:tmpl w:val="AFCCC5BC"/>
    <w:lvl w:ilvl="0" w:tplc="52145F9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40972883"/>
    <w:multiLevelType w:val="hybridMultilevel"/>
    <w:tmpl w:val="8E527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3AD0187"/>
    <w:multiLevelType w:val="hybridMultilevel"/>
    <w:tmpl w:val="5E2074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20A1428"/>
    <w:multiLevelType w:val="hybridMultilevel"/>
    <w:tmpl w:val="95E8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B36CE"/>
    <w:multiLevelType w:val="hybridMultilevel"/>
    <w:tmpl w:val="BEB017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DDA4979"/>
    <w:multiLevelType w:val="hybridMultilevel"/>
    <w:tmpl w:val="DBEEB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F95F64"/>
    <w:multiLevelType w:val="hybridMultilevel"/>
    <w:tmpl w:val="AFCCC5BC"/>
    <w:lvl w:ilvl="0" w:tplc="52145F9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6F235353"/>
    <w:multiLevelType w:val="hybridMultilevel"/>
    <w:tmpl w:val="8E527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0315DAC"/>
    <w:multiLevelType w:val="hybridMultilevel"/>
    <w:tmpl w:val="9D58B7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3D08BC"/>
    <w:multiLevelType w:val="hybridMultilevel"/>
    <w:tmpl w:val="A2D06E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CF51F0B"/>
    <w:multiLevelType w:val="hybridMultilevel"/>
    <w:tmpl w:val="32EE59F4"/>
    <w:lvl w:ilvl="0" w:tplc="3CD0402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9"/>
  </w:num>
  <w:num w:numId="4">
    <w:abstractNumId w:val="15"/>
  </w:num>
  <w:num w:numId="5">
    <w:abstractNumId w:val="0"/>
  </w:num>
  <w:num w:numId="6">
    <w:abstractNumId w:val="21"/>
  </w:num>
  <w:num w:numId="7">
    <w:abstractNumId w:val="14"/>
  </w:num>
  <w:num w:numId="8">
    <w:abstractNumId w:val="4"/>
  </w:num>
  <w:num w:numId="9">
    <w:abstractNumId w:val="12"/>
  </w:num>
  <w:num w:numId="10">
    <w:abstractNumId w:val="5"/>
  </w:num>
  <w:num w:numId="11">
    <w:abstractNumId w:val="18"/>
  </w:num>
  <w:num w:numId="12">
    <w:abstractNumId w:val="2"/>
  </w:num>
  <w:num w:numId="13">
    <w:abstractNumId w:val="13"/>
  </w:num>
  <w:num w:numId="14">
    <w:abstractNumId w:val="7"/>
  </w:num>
  <w:num w:numId="15">
    <w:abstractNumId w:val="3"/>
  </w:num>
  <w:num w:numId="16">
    <w:abstractNumId w:val="10"/>
  </w:num>
  <w:num w:numId="17">
    <w:abstractNumId w:val="6"/>
  </w:num>
  <w:num w:numId="18">
    <w:abstractNumId w:val="8"/>
  </w:num>
  <w:num w:numId="19">
    <w:abstractNumId w:val="17"/>
  </w:num>
  <w:num w:numId="20">
    <w:abstractNumId w:val="11"/>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AD0"/>
    <w:rsid w:val="00067A4B"/>
    <w:rsid w:val="000B771A"/>
    <w:rsid w:val="00125DD4"/>
    <w:rsid w:val="001426B9"/>
    <w:rsid w:val="00145AD0"/>
    <w:rsid w:val="00153357"/>
    <w:rsid w:val="00186730"/>
    <w:rsid w:val="001B18B1"/>
    <w:rsid w:val="001C1388"/>
    <w:rsid w:val="001E15F1"/>
    <w:rsid w:val="002213BB"/>
    <w:rsid w:val="002231D9"/>
    <w:rsid w:val="002456FD"/>
    <w:rsid w:val="00291361"/>
    <w:rsid w:val="002C15D5"/>
    <w:rsid w:val="002C3F46"/>
    <w:rsid w:val="002C78FE"/>
    <w:rsid w:val="002E66F2"/>
    <w:rsid w:val="00300018"/>
    <w:rsid w:val="00330ABA"/>
    <w:rsid w:val="00350E7E"/>
    <w:rsid w:val="00384299"/>
    <w:rsid w:val="003E6DBD"/>
    <w:rsid w:val="003E6F3E"/>
    <w:rsid w:val="00413CB1"/>
    <w:rsid w:val="0043401A"/>
    <w:rsid w:val="00457B1D"/>
    <w:rsid w:val="00466530"/>
    <w:rsid w:val="004A44F6"/>
    <w:rsid w:val="004D55E6"/>
    <w:rsid w:val="004F39B2"/>
    <w:rsid w:val="00525F74"/>
    <w:rsid w:val="005376D1"/>
    <w:rsid w:val="0056145A"/>
    <w:rsid w:val="00596728"/>
    <w:rsid w:val="005B0A15"/>
    <w:rsid w:val="005D22E7"/>
    <w:rsid w:val="005E18EC"/>
    <w:rsid w:val="00613CB3"/>
    <w:rsid w:val="00616625"/>
    <w:rsid w:val="00622C3A"/>
    <w:rsid w:val="0062665F"/>
    <w:rsid w:val="00645ED0"/>
    <w:rsid w:val="006D68BA"/>
    <w:rsid w:val="006F5162"/>
    <w:rsid w:val="00775289"/>
    <w:rsid w:val="007C13AC"/>
    <w:rsid w:val="007C4D7C"/>
    <w:rsid w:val="007D69D3"/>
    <w:rsid w:val="008254B7"/>
    <w:rsid w:val="00861774"/>
    <w:rsid w:val="0086308C"/>
    <w:rsid w:val="00893F40"/>
    <w:rsid w:val="008D28ED"/>
    <w:rsid w:val="008E07FA"/>
    <w:rsid w:val="00905C74"/>
    <w:rsid w:val="00926DDA"/>
    <w:rsid w:val="0093176C"/>
    <w:rsid w:val="0093628A"/>
    <w:rsid w:val="00936632"/>
    <w:rsid w:val="009751D6"/>
    <w:rsid w:val="0098529B"/>
    <w:rsid w:val="00986955"/>
    <w:rsid w:val="009E294C"/>
    <w:rsid w:val="00A43926"/>
    <w:rsid w:val="00A55141"/>
    <w:rsid w:val="00A6428F"/>
    <w:rsid w:val="00AA2B6F"/>
    <w:rsid w:val="00AE799A"/>
    <w:rsid w:val="00B076CF"/>
    <w:rsid w:val="00B10EE9"/>
    <w:rsid w:val="00B273C2"/>
    <w:rsid w:val="00B479CA"/>
    <w:rsid w:val="00B50446"/>
    <w:rsid w:val="00B56A1A"/>
    <w:rsid w:val="00C151AE"/>
    <w:rsid w:val="00C2756C"/>
    <w:rsid w:val="00C3648B"/>
    <w:rsid w:val="00C373E9"/>
    <w:rsid w:val="00C4037E"/>
    <w:rsid w:val="00C432C2"/>
    <w:rsid w:val="00C5086F"/>
    <w:rsid w:val="00C5096A"/>
    <w:rsid w:val="00C706E3"/>
    <w:rsid w:val="00C76F72"/>
    <w:rsid w:val="00CF3AD7"/>
    <w:rsid w:val="00D00C00"/>
    <w:rsid w:val="00D12997"/>
    <w:rsid w:val="00D205A8"/>
    <w:rsid w:val="00D20748"/>
    <w:rsid w:val="00D46B05"/>
    <w:rsid w:val="00D555F8"/>
    <w:rsid w:val="00D57B5A"/>
    <w:rsid w:val="00DA1CFC"/>
    <w:rsid w:val="00DC68FE"/>
    <w:rsid w:val="00E01D47"/>
    <w:rsid w:val="00E1334B"/>
    <w:rsid w:val="00EA1803"/>
    <w:rsid w:val="00EE7B3B"/>
    <w:rsid w:val="00F4714D"/>
    <w:rsid w:val="00F97E7E"/>
    <w:rsid w:val="00FA7113"/>
    <w:rsid w:val="00FD2208"/>
    <w:rsid w:val="00FF37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D5F3A"/>
  <w15:chartTrackingRefBased/>
  <w15:docId w15:val="{ECAEA903-48AB-47BF-8E8F-121A4D26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y Normal"/>
    <w:qFormat/>
    <w:rsid w:val="00145AD0"/>
    <w:pPr>
      <w:spacing w:after="0" w:line="240" w:lineRule="auto"/>
      <w:jc w:val="both"/>
    </w:pPr>
    <w:rPr>
      <w:rFonts w:ascii="Calibri" w:eastAsia="Times New Roman" w:hAnsi="Calibri" w:cs="Times New Roman"/>
      <w:sz w:val="24"/>
      <w:lang w:val="en-GB" w:bidi="en-US"/>
    </w:rPr>
  </w:style>
  <w:style w:type="paragraph" w:styleId="Naslov1">
    <w:name w:val="heading 1"/>
    <w:basedOn w:val="Normal"/>
    <w:next w:val="Normal"/>
    <w:link w:val="Naslov1Char"/>
    <w:uiPriority w:val="9"/>
    <w:qFormat/>
    <w:rsid w:val="00D555F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D555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D205A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45AD0"/>
    <w:pPr>
      <w:tabs>
        <w:tab w:val="center" w:pos="4819"/>
        <w:tab w:val="right" w:pos="9638"/>
      </w:tabs>
    </w:pPr>
  </w:style>
  <w:style w:type="character" w:customStyle="1" w:styleId="ZaglavljeChar">
    <w:name w:val="Zaglavlje Char"/>
    <w:basedOn w:val="Zadanifontodlomka"/>
    <w:link w:val="Zaglavlje"/>
    <w:uiPriority w:val="99"/>
    <w:rsid w:val="00145AD0"/>
  </w:style>
  <w:style w:type="paragraph" w:styleId="Podnoje">
    <w:name w:val="footer"/>
    <w:basedOn w:val="Normal"/>
    <w:link w:val="PodnojeChar"/>
    <w:uiPriority w:val="99"/>
    <w:unhideWhenUsed/>
    <w:rsid w:val="00145AD0"/>
    <w:pPr>
      <w:tabs>
        <w:tab w:val="center" w:pos="4819"/>
        <w:tab w:val="right" w:pos="9638"/>
      </w:tabs>
    </w:pPr>
  </w:style>
  <w:style w:type="character" w:customStyle="1" w:styleId="PodnojeChar">
    <w:name w:val="Podnožje Char"/>
    <w:basedOn w:val="Zadanifontodlomka"/>
    <w:link w:val="Podnoje"/>
    <w:uiPriority w:val="99"/>
    <w:rsid w:val="00145AD0"/>
  </w:style>
  <w:style w:type="table" w:styleId="Reetkatablice">
    <w:name w:val="Table Grid"/>
    <w:basedOn w:val="Obinatablica"/>
    <w:uiPriority w:val="59"/>
    <w:rsid w:val="0014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145AD0"/>
    <w:pPr>
      <w:ind w:left="720"/>
      <w:contextualSpacing/>
    </w:pPr>
  </w:style>
  <w:style w:type="character" w:customStyle="1" w:styleId="Naslov1Char">
    <w:name w:val="Naslov 1 Char"/>
    <w:basedOn w:val="Zadanifontodlomka"/>
    <w:link w:val="Naslov1"/>
    <w:uiPriority w:val="9"/>
    <w:rsid w:val="00D555F8"/>
    <w:rPr>
      <w:rFonts w:asciiTheme="majorHAnsi" w:eastAsiaTheme="majorEastAsia" w:hAnsiTheme="majorHAnsi" w:cstheme="majorBidi"/>
      <w:color w:val="2E74B5" w:themeColor="accent1" w:themeShade="BF"/>
      <w:sz w:val="32"/>
      <w:szCs w:val="32"/>
      <w:lang w:val="en-GB" w:bidi="en-US"/>
    </w:rPr>
  </w:style>
  <w:style w:type="character" w:customStyle="1" w:styleId="Naslov2Char">
    <w:name w:val="Naslov 2 Char"/>
    <w:basedOn w:val="Zadanifontodlomka"/>
    <w:link w:val="Naslov2"/>
    <w:uiPriority w:val="9"/>
    <w:rsid w:val="00D555F8"/>
    <w:rPr>
      <w:rFonts w:asciiTheme="majorHAnsi" w:eastAsiaTheme="majorEastAsia" w:hAnsiTheme="majorHAnsi" w:cstheme="majorBidi"/>
      <w:color w:val="2E74B5" w:themeColor="accent1" w:themeShade="BF"/>
      <w:sz w:val="26"/>
      <w:szCs w:val="26"/>
      <w:lang w:val="en-GB" w:bidi="en-US"/>
    </w:rPr>
  </w:style>
  <w:style w:type="character" w:customStyle="1" w:styleId="Naslov3Char">
    <w:name w:val="Naslov 3 Char"/>
    <w:basedOn w:val="Zadanifontodlomka"/>
    <w:link w:val="Naslov3"/>
    <w:uiPriority w:val="9"/>
    <w:rsid w:val="00D205A8"/>
    <w:rPr>
      <w:rFonts w:asciiTheme="majorHAnsi" w:eastAsiaTheme="majorEastAsia" w:hAnsiTheme="majorHAnsi" w:cstheme="majorBidi"/>
      <w:color w:val="1F4D78" w:themeColor="accent1" w:themeShade="7F"/>
      <w:sz w:val="24"/>
      <w:szCs w:val="24"/>
      <w:lang w:val="en-GB" w:bidi="en-US"/>
    </w:rPr>
  </w:style>
  <w:style w:type="paragraph" w:styleId="Sadraj1">
    <w:name w:val="toc 1"/>
    <w:basedOn w:val="Normal"/>
    <w:next w:val="Normal"/>
    <w:autoRedefine/>
    <w:uiPriority w:val="39"/>
    <w:unhideWhenUsed/>
    <w:rsid w:val="00D205A8"/>
    <w:pPr>
      <w:spacing w:after="100"/>
    </w:pPr>
  </w:style>
  <w:style w:type="paragraph" w:styleId="Sadraj2">
    <w:name w:val="toc 2"/>
    <w:basedOn w:val="Normal"/>
    <w:next w:val="Normal"/>
    <w:autoRedefine/>
    <w:uiPriority w:val="39"/>
    <w:unhideWhenUsed/>
    <w:rsid w:val="00D205A8"/>
    <w:pPr>
      <w:spacing w:after="100"/>
      <w:ind w:left="240"/>
    </w:pPr>
  </w:style>
  <w:style w:type="paragraph" w:styleId="Sadraj3">
    <w:name w:val="toc 3"/>
    <w:basedOn w:val="Normal"/>
    <w:next w:val="Normal"/>
    <w:autoRedefine/>
    <w:uiPriority w:val="39"/>
    <w:unhideWhenUsed/>
    <w:rsid w:val="00D205A8"/>
    <w:pPr>
      <w:spacing w:after="100"/>
      <w:ind w:left="480"/>
    </w:pPr>
  </w:style>
  <w:style w:type="character" w:styleId="Hiperveza">
    <w:name w:val="Hyperlink"/>
    <w:basedOn w:val="Zadanifontodlomka"/>
    <w:uiPriority w:val="99"/>
    <w:unhideWhenUsed/>
    <w:rsid w:val="00D205A8"/>
    <w:rPr>
      <w:color w:val="0563C1" w:themeColor="hyperlink"/>
      <w:u w:val="single"/>
    </w:rPr>
  </w:style>
  <w:style w:type="character" w:styleId="Naglaeno">
    <w:name w:val="Strong"/>
    <w:basedOn w:val="Zadanifontodlomka"/>
    <w:uiPriority w:val="22"/>
    <w:qFormat/>
    <w:rsid w:val="00F4714D"/>
    <w:rPr>
      <w:b/>
      <w:bCs/>
    </w:rPr>
  </w:style>
  <w:style w:type="character" w:customStyle="1" w:styleId="OdlomakpopisaChar">
    <w:name w:val="Odlomak popisa Char"/>
    <w:link w:val="Odlomakpopisa"/>
    <w:uiPriority w:val="34"/>
    <w:locked/>
    <w:rsid w:val="00F4714D"/>
    <w:rPr>
      <w:rFonts w:ascii="Calibri" w:eastAsia="Times New Roman" w:hAnsi="Calibri" w:cs="Times New Roman"/>
      <w:sz w:val="24"/>
      <w:lang w:val="en-GB" w:bidi="en-US"/>
    </w:rPr>
  </w:style>
  <w:style w:type="paragraph" w:styleId="Bezproreda">
    <w:name w:val="No Spacing"/>
    <w:uiPriority w:val="1"/>
    <w:qFormat/>
    <w:rsid w:val="00F4714D"/>
    <w:pPr>
      <w:spacing w:after="0" w:line="240" w:lineRule="auto"/>
      <w:jc w:val="both"/>
    </w:pPr>
    <w:rPr>
      <w:rFonts w:ascii="Calibri" w:eastAsia="Times New Roman" w:hAnsi="Calibri" w:cs="Times New Roman"/>
      <w:sz w:val="24"/>
      <w:lang w:val="en-GB" w:bidi="en-US"/>
    </w:rPr>
  </w:style>
  <w:style w:type="paragraph" w:styleId="Tijeloteksta2">
    <w:name w:val="Body Text 2"/>
    <w:basedOn w:val="Normal"/>
    <w:link w:val="Tijeloteksta2Char"/>
    <w:uiPriority w:val="99"/>
    <w:rsid w:val="001C1388"/>
    <w:pPr>
      <w:spacing w:after="120" w:line="480" w:lineRule="auto"/>
      <w:jc w:val="left"/>
    </w:pPr>
    <w:rPr>
      <w:rFonts w:ascii="Cambria" w:eastAsia="MS Mincho" w:hAnsi="Cambria" w:cs="Cambria"/>
      <w:szCs w:val="24"/>
      <w:lang w:bidi="ar-SA"/>
    </w:rPr>
  </w:style>
  <w:style w:type="character" w:customStyle="1" w:styleId="Tijeloteksta2Char">
    <w:name w:val="Tijelo teksta 2 Char"/>
    <w:basedOn w:val="Zadanifontodlomka"/>
    <w:link w:val="Tijeloteksta2"/>
    <w:uiPriority w:val="99"/>
    <w:rsid w:val="001C1388"/>
    <w:rPr>
      <w:rFonts w:ascii="Cambria" w:eastAsia="MS Mincho" w:hAnsi="Cambria" w:cs="Cambria"/>
      <w:sz w:val="24"/>
      <w:szCs w:val="24"/>
      <w:lang w:val="en-GB"/>
    </w:rPr>
  </w:style>
  <w:style w:type="table" w:customStyle="1" w:styleId="Reetkatablice1">
    <w:name w:val="Rešetka tablice1"/>
    <w:basedOn w:val="Obinatablica"/>
    <w:next w:val="Reetkatablice"/>
    <w:uiPriority w:val="59"/>
    <w:rsid w:val="001E15F1"/>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22731">
      <w:bodyDiv w:val="1"/>
      <w:marLeft w:val="0"/>
      <w:marRight w:val="0"/>
      <w:marTop w:val="0"/>
      <w:marBottom w:val="0"/>
      <w:divBdr>
        <w:top w:val="none" w:sz="0" w:space="0" w:color="auto"/>
        <w:left w:val="none" w:sz="0" w:space="0" w:color="auto"/>
        <w:bottom w:val="none" w:sz="0" w:space="0" w:color="auto"/>
        <w:right w:val="none" w:sz="0" w:space="0" w:color="auto"/>
      </w:divBdr>
      <w:divsChild>
        <w:div w:id="114326863">
          <w:marLeft w:val="547"/>
          <w:marRight w:val="0"/>
          <w:marTop w:val="82"/>
          <w:marBottom w:val="0"/>
          <w:divBdr>
            <w:top w:val="none" w:sz="0" w:space="0" w:color="auto"/>
            <w:left w:val="none" w:sz="0" w:space="0" w:color="auto"/>
            <w:bottom w:val="none" w:sz="0" w:space="0" w:color="auto"/>
            <w:right w:val="none" w:sz="0" w:space="0" w:color="auto"/>
          </w:divBdr>
        </w:div>
        <w:div w:id="343243810">
          <w:marLeft w:val="547"/>
          <w:marRight w:val="0"/>
          <w:marTop w:val="82"/>
          <w:marBottom w:val="0"/>
          <w:divBdr>
            <w:top w:val="none" w:sz="0" w:space="0" w:color="auto"/>
            <w:left w:val="none" w:sz="0" w:space="0" w:color="auto"/>
            <w:bottom w:val="none" w:sz="0" w:space="0" w:color="auto"/>
            <w:right w:val="none" w:sz="0" w:space="0" w:color="auto"/>
          </w:divBdr>
        </w:div>
        <w:div w:id="1178537752">
          <w:marLeft w:val="547"/>
          <w:marRight w:val="0"/>
          <w:marTop w:val="82"/>
          <w:marBottom w:val="0"/>
          <w:divBdr>
            <w:top w:val="none" w:sz="0" w:space="0" w:color="auto"/>
            <w:left w:val="none" w:sz="0" w:space="0" w:color="auto"/>
            <w:bottom w:val="none" w:sz="0" w:space="0" w:color="auto"/>
            <w:right w:val="none" w:sz="0" w:space="0" w:color="auto"/>
          </w:divBdr>
        </w:div>
        <w:div w:id="701976975">
          <w:marLeft w:val="547"/>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chart" Target="charts/chart3.xml"/><Relationship Id="rId21" Type="http://schemas.openxmlformats.org/officeDocument/2006/relationships/hyperlink" Target="mailto:info@klastermarikultura.hr" TargetMode="External"/><Relationship Id="rId34" Type="http://schemas.microsoft.com/office/2007/relationships/diagramDrawing" Target="diagrams/drawing1.xml"/><Relationship Id="rId42" Type="http://schemas.openxmlformats.org/officeDocument/2006/relationships/image" Target="media/image27.jpeg"/><Relationship Id="rId47" Type="http://schemas.openxmlformats.org/officeDocument/2006/relationships/chart" Target="charts/chart5.xml"/><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tm-products.com/public/mat/prodotti_download_file_id52.pdf" TargetMode="External"/><Relationship Id="rId25" Type="http://schemas.openxmlformats.org/officeDocument/2006/relationships/image" Target="media/image15.jpeg"/><Relationship Id="rId33" Type="http://schemas.openxmlformats.org/officeDocument/2006/relationships/diagramColors" Target="diagrams/colors1.xml"/><Relationship Id="rId38" Type="http://schemas.openxmlformats.org/officeDocument/2006/relationships/chart" Target="charts/chart2.xm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klastermarikultura.hr" TargetMode="External"/><Relationship Id="rId29" Type="http://schemas.openxmlformats.org/officeDocument/2006/relationships/image" Target="media/image19.png"/><Relationship Id="rId41" Type="http://schemas.openxmlformats.org/officeDocument/2006/relationships/image" Target="media/image26.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diagramQuickStyle" Target="diagrams/quickStyle1.xml"/><Relationship Id="rId37" Type="http://schemas.openxmlformats.org/officeDocument/2006/relationships/chart" Target="charts/chart1.xml"/><Relationship Id="rId40" Type="http://schemas.openxmlformats.org/officeDocument/2006/relationships/image" Target="media/image25.png"/><Relationship Id="rId45" Type="http://schemas.openxmlformats.org/officeDocument/2006/relationships/chart" Target="charts/chart4.xm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diagramLayout" Target="diagrams/layout1.xml"/><Relationship Id="rId44" Type="http://schemas.openxmlformats.org/officeDocument/2006/relationships/image" Target="media/image29.jpeg"/><Relationship Id="rId52" Type="http://schemas.openxmlformats.org/officeDocument/2006/relationships/hyperlink" Target="http://abalobi.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diagramData" Target="diagrams/data1.xml"/><Relationship Id="rId35" Type="http://schemas.openxmlformats.org/officeDocument/2006/relationships/image" Target="media/image23.jpg"/><Relationship Id="rId43" Type="http://schemas.openxmlformats.org/officeDocument/2006/relationships/image" Target="media/image28.jpeg"/><Relationship Id="rId48" Type="http://schemas.openxmlformats.org/officeDocument/2006/relationships/hyperlink" Target="http://www.nn.hr/clanci/sluzbeno/1994/1289.ht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'Enriko Buršić 62 ND'!$L$24</c:f>
              <c:strCache>
                <c:ptCount val="1"/>
                <c:pt idx="0">
                  <c:v>Damage</c:v>
                </c:pt>
              </c:strCache>
            </c:strRef>
          </c:tx>
          <c:spPr>
            <a:solidFill>
              <a:schemeClr val="accent1"/>
            </a:solidFill>
            <a:ln>
              <a:noFill/>
            </a:ln>
            <a:effectLst/>
          </c:spPr>
          <c:invertIfNegative val="0"/>
          <c:val>
            <c:numRef>
              <c:f>'Enriko Buršić 62 ND'!$L$25:$L$30</c:f>
              <c:numCache>
                <c:formatCode>General</c:formatCode>
                <c:ptCount val="6"/>
                <c:pt idx="0">
                  <c:v>17</c:v>
                </c:pt>
                <c:pt idx="1">
                  <c:v>19</c:v>
                </c:pt>
                <c:pt idx="2">
                  <c:v>37</c:v>
                </c:pt>
                <c:pt idx="3">
                  <c:v>14</c:v>
                </c:pt>
                <c:pt idx="4">
                  <c:v>49</c:v>
                </c:pt>
                <c:pt idx="5">
                  <c:v>24</c:v>
                </c:pt>
              </c:numCache>
            </c:numRef>
          </c:val>
          <c:extLst xmlns:c16r2="http://schemas.microsoft.com/office/drawing/2015/06/chart">
            <c:ext xmlns:c16="http://schemas.microsoft.com/office/drawing/2014/chart" uri="{C3380CC4-5D6E-409C-BE32-E72D297353CC}">
              <c16:uniqueId val="{00000000-1E85-6E41-86D9-96134CAC43EB}"/>
            </c:ext>
          </c:extLst>
        </c:ser>
        <c:ser>
          <c:idx val="1"/>
          <c:order val="1"/>
          <c:tx>
            <c:strRef>
              <c:f>'Enriko Buršić 62 ND'!$M$24</c:f>
              <c:strCache>
                <c:ptCount val="1"/>
                <c:pt idx="0">
                  <c:v>Without damage</c:v>
                </c:pt>
              </c:strCache>
            </c:strRef>
          </c:tx>
          <c:spPr>
            <a:solidFill>
              <a:schemeClr val="accent2"/>
            </a:solidFill>
            <a:ln>
              <a:noFill/>
            </a:ln>
            <a:effectLst/>
          </c:spPr>
          <c:invertIfNegative val="0"/>
          <c:val>
            <c:numRef>
              <c:f>'Enriko Buršić 62 ND'!$M$25:$M$30</c:f>
              <c:numCache>
                <c:formatCode>General</c:formatCode>
                <c:ptCount val="6"/>
                <c:pt idx="0">
                  <c:v>11</c:v>
                </c:pt>
                <c:pt idx="1">
                  <c:v>18</c:v>
                </c:pt>
                <c:pt idx="2">
                  <c:v>29</c:v>
                </c:pt>
                <c:pt idx="3">
                  <c:v>10</c:v>
                </c:pt>
                <c:pt idx="4">
                  <c:v>65</c:v>
                </c:pt>
                <c:pt idx="5">
                  <c:v>74</c:v>
                </c:pt>
              </c:numCache>
            </c:numRef>
          </c:val>
          <c:extLst xmlns:c16r2="http://schemas.microsoft.com/office/drawing/2015/06/chart">
            <c:ext xmlns:c16="http://schemas.microsoft.com/office/drawing/2014/chart" uri="{C3380CC4-5D6E-409C-BE32-E72D297353CC}">
              <c16:uniqueId val="{00000001-1E85-6E41-86D9-96134CAC43EB}"/>
            </c:ext>
          </c:extLst>
        </c:ser>
        <c:dLbls>
          <c:showLegendKey val="0"/>
          <c:showVal val="0"/>
          <c:showCatName val="0"/>
          <c:showSerName val="0"/>
          <c:showPercent val="0"/>
          <c:showBubbleSize val="0"/>
        </c:dLbls>
        <c:gapWidth val="150"/>
        <c:axId val="791491600"/>
        <c:axId val="791491992"/>
      </c:barChart>
      <c:lineChart>
        <c:grouping val="standard"/>
        <c:varyColors val="0"/>
        <c:ser>
          <c:idx val="2"/>
          <c:order val="2"/>
          <c:tx>
            <c:strRef>
              <c:f>'Enriko Buršić 62 ND'!$N$24</c:f>
              <c:strCache>
                <c:ptCount val="1"/>
                <c:pt idx="0">
                  <c:v>Damage percentage</c:v>
                </c:pt>
              </c:strCache>
            </c:strRef>
          </c:tx>
          <c:spPr>
            <a:ln w="28575" cap="rnd">
              <a:solidFill>
                <a:schemeClr val="accent3"/>
              </a:solidFill>
              <a:round/>
            </a:ln>
            <a:effectLst/>
          </c:spPr>
          <c:marker>
            <c:symbol val="none"/>
          </c:marker>
          <c:val>
            <c:numRef>
              <c:f>'Enriko Buršić 62 ND'!$N$25:$N$30</c:f>
              <c:numCache>
                <c:formatCode>General</c:formatCode>
                <c:ptCount val="6"/>
                <c:pt idx="0">
                  <c:v>61</c:v>
                </c:pt>
                <c:pt idx="1">
                  <c:v>51</c:v>
                </c:pt>
                <c:pt idx="2">
                  <c:v>56</c:v>
                </c:pt>
                <c:pt idx="3">
                  <c:v>58</c:v>
                </c:pt>
                <c:pt idx="4">
                  <c:v>43</c:v>
                </c:pt>
                <c:pt idx="5">
                  <c:v>26</c:v>
                </c:pt>
              </c:numCache>
            </c:numRef>
          </c:val>
          <c:smooth val="0"/>
          <c:extLst xmlns:c16r2="http://schemas.microsoft.com/office/drawing/2015/06/chart">
            <c:ext xmlns:c16="http://schemas.microsoft.com/office/drawing/2014/chart" uri="{C3380CC4-5D6E-409C-BE32-E72D297353CC}">
              <c16:uniqueId val="{00000002-1E85-6E41-86D9-96134CAC43EB}"/>
            </c:ext>
          </c:extLst>
        </c:ser>
        <c:dLbls>
          <c:showLegendKey val="0"/>
          <c:showVal val="0"/>
          <c:showCatName val="0"/>
          <c:showSerName val="0"/>
          <c:showPercent val="0"/>
          <c:showBubbleSize val="0"/>
        </c:dLbls>
        <c:marker val="1"/>
        <c:smooth val="0"/>
        <c:axId val="791491600"/>
        <c:axId val="791491992"/>
      </c:lineChart>
      <c:catAx>
        <c:axId val="791491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SSF</a:t>
                </a:r>
                <a:endParaRPr lang="en-US"/>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1491992"/>
        <c:crosses val="autoZero"/>
        <c:auto val="1"/>
        <c:lblAlgn val="ctr"/>
        <c:lblOffset val="100"/>
        <c:noMultiLvlLbl val="0"/>
      </c:catAx>
      <c:valAx>
        <c:axId val="791491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Fishing</a:t>
                </a:r>
                <a:r>
                  <a:rPr lang="hr-HR" baseline="0"/>
                  <a:t> days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149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A1</a:t>
            </a:r>
          </a:p>
        </c:rich>
      </c:tx>
      <c:layout>
        <c:manualLayout>
          <c:xMode val="edge"/>
          <c:yMode val="edge"/>
          <c:x val="0.107313662283067"/>
          <c:y val="2.0903324592655599E-2"/>
        </c:manualLayout>
      </c:layout>
      <c:overlay val="0"/>
      <c:spPr>
        <a:noFill/>
        <a:ln>
          <a:noFill/>
        </a:ln>
        <a:effectLst/>
      </c:spPr>
    </c:title>
    <c:autoTitleDeleted val="0"/>
    <c:plotArea>
      <c:layout/>
      <c:barChart>
        <c:barDir val="col"/>
        <c:grouping val="clustered"/>
        <c:varyColors val="0"/>
        <c:ser>
          <c:idx val="0"/>
          <c:order val="0"/>
          <c:tx>
            <c:strRef>
              <c:f>'Enriko Buršić 62 ND'!$O$46</c:f>
              <c:strCache>
                <c:ptCount val="1"/>
                <c:pt idx="0">
                  <c:v>catch (kg)</c:v>
                </c:pt>
              </c:strCache>
            </c:strRef>
          </c:tx>
          <c:spPr>
            <a:solidFill>
              <a:schemeClr val="accent1"/>
            </a:solidFill>
            <a:ln>
              <a:noFill/>
            </a:ln>
            <a:effectLst/>
          </c:spPr>
          <c:invertIfNegative val="0"/>
          <c:val>
            <c:numRef>
              <c:f>'Enriko Buršić 62 ND'!$O$47:$O$168</c:f>
              <c:numCache>
                <c:formatCode>General</c:formatCode>
                <c:ptCount val="122"/>
                <c:pt idx="0">
                  <c:v>1.5</c:v>
                </c:pt>
                <c:pt idx="1">
                  <c:v>0.8</c:v>
                </c:pt>
                <c:pt idx="2">
                  <c:v>1.5</c:v>
                </c:pt>
                <c:pt idx="3">
                  <c:v>1.5</c:v>
                </c:pt>
                <c:pt idx="4">
                  <c:v>2</c:v>
                </c:pt>
                <c:pt idx="5">
                  <c:v>6</c:v>
                </c:pt>
                <c:pt idx="6">
                  <c:v>5.3</c:v>
                </c:pt>
                <c:pt idx="7">
                  <c:v>23</c:v>
                </c:pt>
                <c:pt idx="8">
                  <c:v>16.2</c:v>
                </c:pt>
                <c:pt idx="9">
                  <c:v>14.3</c:v>
                </c:pt>
                <c:pt idx="10">
                  <c:v>13.1</c:v>
                </c:pt>
                <c:pt idx="11">
                  <c:v>0.8</c:v>
                </c:pt>
                <c:pt idx="12">
                  <c:v>2.5</c:v>
                </c:pt>
                <c:pt idx="13">
                  <c:v>0.5</c:v>
                </c:pt>
                <c:pt idx="14">
                  <c:v>0.8</c:v>
                </c:pt>
                <c:pt idx="15">
                  <c:v>6.4</c:v>
                </c:pt>
                <c:pt idx="16">
                  <c:v>5.6</c:v>
                </c:pt>
                <c:pt idx="17">
                  <c:v>13.7</c:v>
                </c:pt>
                <c:pt idx="18">
                  <c:v>18</c:v>
                </c:pt>
                <c:pt idx="19">
                  <c:v>0</c:v>
                </c:pt>
                <c:pt idx="20">
                  <c:v>1.2</c:v>
                </c:pt>
                <c:pt idx="21">
                  <c:v>0</c:v>
                </c:pt>
                <c:pt idx="22">
                  <c:v>7.8</c:v>
                </c:pt>
                <c:pt idx="23">
                  <c:v>10</c:v>
                </c:pt>
                <c:pt idx="24">
                  <c:v>12.7</c:v>
                </c:pt>
                <c:pt idx="25">
                  <c:v>15.4</c:v>
                </c:pt>
                <c:pt idx="26">
                  <c:v>6.5</c:v>
                </c:pt>
                <c:pt idx="27">
                  <c:v>8.6999999999999993</c:v>
                </c:pt>
                <c:pt idx="28">
                  <c:v>10</c:v>
                </c:pt>
                <c:pt idx="29">
                  <c:v>12.4</c:v>
                </c:pt>
                <c:pt idx="30">
                  <c:v>17.2</c:v>
                </c:pt>
                <c:pt idx="31">
                  <c:v>20.3</c:v>
                </c:pt>
                <c:pt idx="32">
                  <c:v>34.5</c:v>
                </c:pt>
                <c:pt idx="33">
                  <c:v>30.8</c:v>
                </c:pt>
                <c:pt idx="34">
                  <c:v>22.2</c:v>
                </c:pt>
                <c:pt idx="35">
                  <c:v>24.4</c:v>
                </c:pt>
                <c:pt idx="36">
                  <c:v>43.1</c:v>
                </c:pt>
                <c:pt idx="37">
                  <c:v>30.8</c:v>
                </c:pt>
                <c:pt idx="38">
                  <c:v>46.6</c:v>
                </c:pt>
                <c:pt idx="39">
                  <c:v>33.700000000000003</c:v>
                </c:pt>
                <c:pt idx="40">
                  <c:v>71</c:v>
                </c:pt>
                <c:pt idx="41">
                  <c:v>61.3</c:v>
                </c:pt>
                <c:pt idx="42">
                  <c:v>77.8</c:v>
                </c:pt>
                <c:pt idx="43">
                  <c:v>62.8</c:v>
                </c:pt>
                <c:pt idx="44">
                  <c:v>104</c:v>
                </c:pt>
                <c:pt idx="45">
                  <c:v>70.400000000000006</c:v>
                </c:pt>
                <c:pt idx="46">
                  <c:v>65.400000000000006</c:v>
                </c:pt>
                <c:pt idx="47">
                  <c:v>85.1</c:v>
                </c:pt>
                <c:pt idx="48">
                  <c:v>31.5</c:v>
                </c:pt>
                <c:pt idx="49">
                  <c:v>59</c:v>
                </c:pt>
                <c:pt idx="50">
                  <c:v>77.599999999999994</c:v>
                </c:pt>
                <c:pt idx="51">
                  <c:v>29</c:v>
                </c:pt>
                <c:pt idx="52">
                  <c:v>44.6</c:v>
                </c:pt>
                <c:pt idx="53">
                  <c:v>18.100000000000001</c:v>
                </c:pt>
                <c:pt idx="54">
                  <c:v>24.6</c:v>
                </c:pt>
                <c:pt idx="55">
                  <c:v>26.7</c:v>
                </c:pt>
                <c:pt idx="56">
                  <c:v>34.9</c:v>
                </c:pt>
                <c:pt idx="57">
                  <c:v>31.7</c:v>
                </c:pt>
                <c:pt idx="58">
                  <c:v>40</c:v>
                </c:pt>
                <c:pt idx="59">
                  <c:v>30.2</c:v>
                </c:pt>
                <c:pt idx="60">
                  <c:v>28.2</c:v>
                </c:pt>
                <c:pt idx="61">
                  <c:v>17.8</c:v>
                </c:pt>
                <c:pt idx="62">
                  <c:v>19.7</c:v>
                </c:pt>
                <c:pt idx="63">
                  <c:v>21.4</c:v>
                </c:pt>
                <c:pt idx="64">
                  <c:v>13.8</c:v>
                </c:pt>
                <c:pt idx="65">
                  <c:v>12.7</c:v>
                </c:pt>
                <c:pt idx="66">
                  <c:v>10.9</c:v>
                </c:pt>
                <c:pt idx="67">
                  <c:v>11.1</c:v>
                </c:pt>
                <c:pt idx="68">
                  <c:v>13.5</c:v>
                </c:pt>
                <c:pt idx="69">
                  <c:v>6.1</c:v>
                </c:pt>
                <c:pt idx="70">
                  <c:v>3</c:v>
                </c:pt>
                <c:pt idx="71">
                  <c:v>0</c:v>
                </c:pt>
                <c:pt idx="72">
                  <c:v>5.8</c:v>
                </c:pt>
                <c:pt idx="73">
                  <c:v>26.2</c:v>
                </c:pt>
                <c:pt idx="74">
                  <c:v>4</c:v>
                </c:pt>
                <c:pt idx="75">
                  <c:v>17.8</c:v>
                </c:pt>
                <c:pt idx="76">
                  <c:v>26.4</c:v>
                </c:pt>
                <c:pt idx="77">
                  <c:v>10.5</c:v>
                </c:pt>
                <c:pt idx="78">
                  <c:v>23.7</c:v>
                </c:pt>
                <c:pt idx="79">
                  <c:v>3.8</c:v>
                </c:pt>
                <c:pt idx="80">
                  <c:v>5.3</c:v>
                </c:pt>
                <c:pt idx="81">
                  <c:v>1.5</c:v>
                </c:pt>
                <c:pt idx="82">
                  <c:v>29.7</c:v>
                </c:pt>
                <c:pt idx="83">
                  <c:v>36.5</c:v>
                </c:pt>
                <c:pt idx="84">
                  <c:v>2</c:v>
                </c:pt>
                <c:pt idx="85">
                  <c:v>14.2</c:v>
                </c:pt>
                <c:pt idx="86">
                  <c:v>11.2</c:v>
                </c:pt>
                <c:pt idx="87">
                  <c:v>7</c:v>
                </c:pt>
                <c:pt idx="88">
                  <c:v>9.5</c:v>
                </c:pt>
                <c:pt idx="89">
                  <c:v>7.1</c:v>
                </c:pt>
                <c:pt idx="90">
                  <c:v>4.4000000000000004</c:v>
                </c:pt>
                <c:pt idx="91">
                  <c:v>1.5</c:v>
                </c:pt>
                <c:pt idx="92">
                  <c:v>1.4</c:v>
                </c:pt>
                <c:pt idx="93">
                  <c:v>2</c:v>
                </c:pt>
                <c:pt idx="94">
                  <c:v>1</c:v>
                </c:pt>
                <c:pt idx="95">
                  <c:v>0</c:v>
                </c:pt>
                <c:pt idx="96">
                  <c:v>4.8</c:v>
                </c:pt>
                <c:pt idx="97">
                  <c:v>1</c:v>
                </c:pt>
                <c:pt idx="98">
                  <c:v>0</c:v>
                </c:pt>
                <c:pt idx="99">
                  <c:v>3</c:v>
                </c:pt>
                <c:pt idx="100">
                  <c:v>0.2</c:v>
                </c:pt>
                <c:pt idx="101">
                  <c:v>3</c:v>
                </c:pt>
                <c:pt idx="102">
                  <c:v>22.5</c:v>
                </c:pt>
                <c:pt idx="103">
                  <c:v>3.3</c:v>
                </c:pt>
                <c:pt idx="104">
                  <c:v>7.2</c:v>
                </c:pt>
                <c:pt idx="105">
                  <c:v>8.6</c:v>
                </c:pt>
                <c:pt idx="106">
                  <c:v>8.9</c:v>
                </c:pt>
                <c:pt idx="107">
                  <c:v>10.9</c:v>
                </c:pt>
                <c:pt idx="108">
                  <c:v>2.1</c:v>
                </c:pt>
                <c:pt idx="109">
                  <c:v>4.2</c:v>
                </c:pt>
                <c:pt idx="110">
                  <c:v>10.9</c:v>
                </c:pt>
                <c:pt idx="111">
                  <c:v>8</c:v>
                </c:pt>
                <c:pt idx="112">
                  <c:v>9.1999999999999993</c:v>
                </c:pt>
                <c:pt idx="113">
                  <c:v>3</c:v>
                </c:pt>
                <c:pt idx="114">
                  <c:v>13.5</c:v>
                </c:pt>
                <c:pt idx="115">
                  <c:v>10.3</c:v>
                </c:pt>
                <c:pt idx="116">
                  <c:v>22.2</c:v>
                </c:pt>
                <c:pt idx="117">
                  <c:v>22.4</c:v>
                </c:pt>
                <c:pt idx="118">
                  <c:v>20</c:v>
                </c:pt>
                <c:pt idx="119">
                  <c:v>13.9</c:v>
                </c:pt>
                <c:pt idx="120">
                  <c:v>11</c:v>
                </c:pt>
                <c:pt idx="121">
                  <c:v>19.2</c:v>
                </c:pt>
              </c:numCache>
            </c:numRef>
          </c:val>
          <c:extLst xmlns:c16r2="http://schemas.microsoft.com/office/drawing/2015/06/chart">
            <c:ext xmlns:c16="http://schemas.microsoft.com/office/drawing/2014/chart" uri="{C3380CC4-5D6E-409C-BE32-E72D297353CC}">
              <c16:uniqueId val="{00000000-5F66-254D-A014-3AD051A9C5FC}"/>
            </c:ext>
          </c:extLst>
        </c:ser>
        <c:dLbls>
          <c:showLegendKey val="0"/>
          <c:showVal val="0"/>
          <c:showCatName val="0"/>
          <c:showSerName val="0"/>
          <c:showPercent val="0"/>
          <c:showBubbleSize val="0"/>
        </c:dLbls>
        <c:gapWidth val="150"/>
        <c:axId val="791504888"/>
        <c:axId val="791505280"/>
      </c:barChart>
      <c:lineChart>
        <c:grouping val="standard"/>
        <c:varyColors val="0"/>
        <c:ser>
          <c:idx val="1"/>
          <c:order val="1"/>
          <c:tx>
            <c:strRef>
              <c:f>'Enriko Buršić 62 ND'!$P$46</c:f>
              <c:strCache>
                <c:ptCount val="1"/>
                <c:pt idx="0">
                  <c:v>CPUE/100 m net (kg)</c:v>
                </c:pt>
              </c:strCache>
            </c:strRef>
          </c:tx>
          <c:spPr>
            <a:ln w="28575" cap="rnd">
              <a:solidFill>
                <a:schemeClr val="accent2"/>
              </a:solidFill>
              <a:round/>
            </a:ln>
            <a:effectLst/>
          </c:spPr>
          <c:marker>
            <c:symbol val="none"/>
          </c:marker>
          <c:val>
            <c:numRef>
              <c:f>'Enriko Buršić 62 ND'!$P$47:$P$168</c:f>
              <c:numCache>
                <c:formatCode>0.00</c:formatCode>
                <c:ptCount val="122"/>
                <c:pt idx="0">
                  <c:v>8.3333333333333329E-2</c:v>
                </c:pt>
                <c:pt idx="1">
                  <c:v>4.4444444444444446E-2</c:v>
                </c:pt>
                <c:pt idx="2">
                  <c:v>8.3333333333333329E-2</c:v>
                </c:pt>
                <c:pt idx="3">
                  <c:v>5.5555555555555552E-2</c:v>
                </c:pt>
                <c:pt idx="4">
                  <c:v>0.1111111111111111</c:v>
                </c:pt>
                <c:pt idx="5">
                  <c:v>0.33333333333333331</c:v>
                </c:pt>
                <c:pt idx="6">
                  <c:v>0.1962962962962963</c:v>
                </c:pt>
                <c:pt idx="7">
                  <c:v>1.2777777777777777</c:v>
                </c:pt>
                <c:pt idx="8">
                  <c:v>0.89999999999999991</c:v>
                </c:pt>
                <c:pt idx="9">
                  <c:v>0.79444444444444451</c:v>
                </c:pt>
                <c:pt idx="10">
                  <c:v>0.72777777777777775</c:v>
                </c:pt>
                <c:pt idx="11">
                  <c:v>4.4444444444444446E-2</c:v>
                </c:pt>
                <c:pt idx="12">
                  <c:v>0.1388888888888889</c:v>
                </c:pt>
                <c:pt idx="13">
                  <c:v>2.7777777777777776E-2</c:v>
                </c:pt>
                <c:pt idx="14">
                  <c:v>4.4444444444444446E-2</c:v>
                </c:pt>
                <c:pt idx="15">
                  <c:v>0.42666666666666669</c:v>
                </c:pt>
                <c:pt idx="16">
                  <c:v>0.37333333333333335</c:v>
                </c:pt>
                <c:pt idx="17">
                  <c:v>0.91333333333333333</c:v>
                </c:pt>
                <c:pt idx="18">
                  <c:v>1.2</c:v>
                </c:pt>
                <c:pt idx="19">
                  <c:v>0</c:v>
                </c:pt>
                <c:pt idx="20">
                  <c:v>7.9999999999999988E-2</c:v>
                </c:pt>
                <c:pt idx="21">
                  <c:v>0</c:v>
                </c:pt>
                <c:pt idx="22">
                  <c:v>0.52</c:v>
                </c:pt>
                <c:pt idx="23">
                  <c:v>0.66666666666666674</c:v>
                </c:pt>
                <c:pt idx="24">
                  <c:v>0.84666666666666657</c:v>
                </c:pt>
                <c:pt idx="25">
                  <c:v>1.0266666666666666</c:v>
                </c:pt>
                <c:pt idx="26">
                  <c:v>0.43333333333333329</c:v>
                </c:pt>
                <c:pt idx="27">
                  <c:v>0.57999999999999996</c:v>
                </c:pt>
                <c:pt idx="28">
                  <c:v>0.66666666666666674</c:v>
                </c:pt>
                <c:pt idx="29">
                  <c:v>0.82666666666666666</c:v>
                </c:pt>
                <c:pt idx="30">
                  <c:v>1.1466666666666667</c:v>
                </c:pt>
                <c:pt idx="31">
                  <c:v>1.3533333333333333</c:v>
                </c:pt>
                <c:pt idx="32">
                  <c:v>2.2999999999999998</c:v>
                </c:pt>
                <c:pt idx="33">
                  <c:v>2.0533333333333332</c:v>
                </c:pt>
                <c:pt idx="34">
                  <c:v>1.48</c:v>
                </c:pt>
                <c:pt idx="35">
                  <c:v>1.3555555555555554</c:v>
                </c:pt>
                <c:pt idx="36">
                  <c:v>2.3944444444444444</c:v>
                </c:pt>
                <c:pt idx="37">
                  <c:v>1.7111111111111112</c:v>
                </c:pt>
                <c:pt idx="38">
                  <c:v>2.33</c:v>
                </c:pt>
                <c:pt idx="39">
                  <c:v>1.6850000000000001</c:v>
                </c:pt>
                <c:pt idx="40">
                  <c:v>3.55</c:v>
                </c:pt>
                <c:pt idx="41">
                  <c:v>3.0649999999999999</c:v>
                </c:pt>
                <c:pt idx="42">
                  <c:v>3.8899999999999997</c:v>
                </c:pt>
                <c:pt idx="43">
                  <c:v>3.1399999999999997</c:v>
                </c:pt>
                <c:pt idx="44">
                  <c:v>5.2</c:v>
                </c:pt>
                <c:pt idx="45">
                  <c:v>3.52</c:v>
                </c:pt>
                <c:pt idx="46">
                  <c:v>3.27</c:v>
                </c:pt>
                <c:pt idx="47">
                  <c:v>2.1274999999999999</c:v>
                </c:pt>
                <c:pt idx="48">
                  <c:v>0.78749999999999998</c:v>
                </c:pt>
                <c:pt idx="49">
                  <c:v>1.4749999999999999</c:v>
                </c:pt>
                <c:pt idx="50">
                  <c:v>1.9399999999999997</c:v>
                </c:pt>
                <c:pt idx="51">
                  <c:v>0.72500000000000009</c:v>
                </c:pt>
                <c:pt idx="52">
                  <c:v>1.115</c:v>
                </c:pt>
                <c:pt idx="53">
                  <c:v>0.45250000000000001</c:v>
                </c:pt>
                <c:pt idx="54">
                  <c:v>0.61499999999999999</c:v>
                </c:pt>
                <c:pt idx="55">
                  <c:v>0.66749999999999998</c:v>
                </c:pt>
                <c:pt idx="56">
                  <c:v>0.87250000000000005</c:v>
                </c:pt>
                <c:pt idx="57">
                  <c:v>0.79249999999999998</c:v>
                </c:pt>
                <c:pt idx="58">
                  <c:v>1</c:v>
                </c:pt>
                <c:pt idx="59">
                  <c:v>0.75499999999999989</c:v>
                </c:pt>
                <c:pt idx="60">
                  <c:v>0.70499999999999996</c:v>
                </c:pt>
                <c:pt idx="61">
                  <c:v>0.44500000000000001</c:v>
                </c:pt>
                <c:pt idx="62">
                  <c:v>0.49249999999999999</c:v>
                </c:pt>
                <c:pt idx="63">
                  <c:v>0.53499999999999992</c:v>
                </c:pt>
                <c:pt idx="64">
                  <c:v>0.34500000000000003</c:v>
                </c:pt>
                <c:pt idx="65">
                  <c:v>0.3175</c:v>
                </c:pt>
                <c:pt idx="66">
                  <c:v>0.27250000000000002</c:v>
                </c:pt>
                <c:pt idx="67">
                  <c:v>0.27750000000000002</c:v>
                </c:pt>
                <c:pt idx="68">
                  <c:v>0.33750000000000002</c:v>
                </c:pt>
                <c:pt idx="69">
                  <c:v>0.1525</c:v>
                </c:pt>
                <c:pt idx="70">
                  <c:v>7.4999999999999997E-2</c:v>
                </c:pt>
                <c:pt idx="71">
                  <c:v>0</c:v>
                </c:pt>
                <c:pt idx="72">
                  <c:v>0.14499999999999999</c:v>
                </c:pt>
                <c:pt idx="73">
                  <c:v>0.65499999999999992</c:v>
                </c:pt>
                <c:pt idx="74">
                  <c:v>0.13333333333333333</c:v>
                </c:pt>
                <c:pt idx="75">
                  <c:v>0.44500000000000001</c:v>
                </c:pt>
                <c:pt idx="76">
                  <c:v>0.66</c:v>
                </c:pt>
                <c:pt idx="77">
                  <c:v>0.26250000000000001</c:v>
                </c:pt>
                <c:pt idx="78">
                  <c:v>0.59250000000000003</c:v>
                </c:pt>
                <c:pt idx="79">
                  <c:v>9.5000000000000001E-2</c:v>
                </c:pt>
                <c:pt idx="80">
                  <c:v>0.13250000000000001</c:v>
                </c:pt>
                <c:pt idx="81">
                  <c:v>3.7499999999999999E-2</c:v>
                </c:pt>
                <c:pt idx="82">
                  <c:v>0.74250000000000005</c:v>
                </c:pt>
                <c:pt idx="83">
                  <c:v>0.91249999999999998</c:v>
                </c:pt>
                <c:pt idx="84">
                  <c:v>0.05</c:v>
                </c:pt>
                <c:pt idx="85">
                  <c:v>0.35499999999999998</c:v>
                </c:pt>
                <c:pt idx="86">
                  <c:v>0.27999999999999997</c:v>
                </c:pt>
                <c:pt idx="87">
                  <c:v>0.17500000000000002</c:v>
                </c:pt>
                <c:pt idx="88">
                  <c:v>0.23749999999999999</c:v>
                </c:pt>
                <c:pt idx="89">
                  <c:v>0.17749999999999999</c:v>
                </c:pt>
                <c:pt idx="90">
                  <c:v>0.11</c:v>
                </c:pt>
                <c:pt idx="91">
                  <c:v>3.7499999999999999E-2</c:v>
                </c:pt>
                <c:pt idx="92">
                  <c:v>3.4999999999999996E-2</c:v>
                </c:pt>
                <c:pt idx="93">
                  <c:v>0.1</c:v>
                </c:pt>
                <c:pt idx="94">
                  <c:v>0.05</c:v>
                </c:pt>
                <c:pt idx="95">
                  <c:v>0</c:v>
                </c:pt>
                <c:pt idx="96">
                  <c:v>0.24</c:v>
                </c:pt>
                <c:pt idx="97">
                  <c:v>0.05</c:v>
                </c:pt>
                <c:pt idx="98">
                  <c:v>0</c:v>
                </c:pt>
                <c:pt idx="99">
                  <c:v>0.15</c:v>
                </c:pt>
                <c:pt idx="100">
                  <c:v>0.01</c:v>
                </c:pt>
                <c:pt idx="101">
                  <c:v>0.15</c:v>
                </c:pt>
                <c:pt idx="102">
                  <c:v>0.75</c:v>
                </c:pt>
                <c:pt idx="103">
                  <c:v>0.11</c:v>
                </c:pt>
                <c:pt idx="104">
                  <c:v>0.24000000000000002</c:v>
                </c:pt>
                <c:pt idx="105">
                  <c:v>0.28666666666666668</c:v>
                </c:pt>
                <c:pt idx="106">
                  <c:v>0.29666666666666669</c:v>
                </c:pt>
                <c:pt idx="107">
                  <c:v>0.36333333333333334</c:v>
                </c:pt>
                <c:pt idx="108">
                  <c:v>7.0000000000000007E-2</c:v>
                </c:pt>
                <c:pt idx="109">
                  <c:v>0.14000000000000001</c:v>
                </c:pt>
                <c:pt idx="110">
                  <c:v>0.36333333333333334</c:v>
                </c:pt>
                <c:pt idx="111">
                  <c:v>0.26666666666666666</c:v>
                </c:pt>
                <c:pt idx="112">
                  <c:v>0.30666666666666664</c:v>
                </c:pt>
                <c:pt idx="113">
                  <c:v>0.1</c:v>
                </c:pt>
                <c:pt idx="114">
                  <c:v>0.45</c:v>
                </c:pt>
                <c:pt idx="115">
                  <c:v>0.34333333333333338</c:v>
                </c:pt>
                <c:pt idx="116">
                  <c:v>0.74</c:v>
                </c:pt>
                <c:pt idx="117">
                  <c:v>0.74666666666666659</c:v>
                </c:pt>
                <c:pt idx="118">
                  <c:v>0.66666666666666663</c:v>
                </c:pt>
                <c:pt idx="119">
                  <c:v>0.46333333333333332</c:v>
                </c:pt>
                <c:pt idx="120">
                  <c:v>0.36666666666666664</c:v>
                </c:pt>
                <c:pt idx="121">
                  <c:v>0.64</c:v>
                </c:pt>
              </c:numCache>
            </c:numRef>
          </c:val>
          <c:smooth val="0"/>
          <c:extLst xmlns:c16r2="http://schemas.microsoft.com/office/drawing/2015/06/chart">
            <c:ext xmlns:c16="http://schemas.microsoft.com/office/drawing/2014/chart" uri="{C3380CC4-5D6E-409C-BE32-E72D297353CC}">
              <c16:uniqueId val="{00000001-5F66-254D-A014-3AD051A9C5FC}"/>
            </c:ext>
          </c:extLst>
        </c:ser>
        <c:dLbls>
          <c:showLegendKey val="0"/>
          <c:showVal val="0"/>
          <c:showCatName val="0"/>
          <c:showSerName val="0"/>
          <c:showPercent val="0"/>
          <c:showBubbleSize val="0"/>
        </c:dLbls>
        <c:marker val="1"/>
        <c:smooth val="0"/>
        <c:axId val="791506064"/>
        <c:axId val="791505672"/>
      </c:lineChart>
      <c:catAx>
        <c:axId val="791504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1505280"/>
        <c:crosses val="autoZero"/>
        <c:auto val="1"/>
        <c:lblAlgn val="ctr"/>
        <c:lblOffset val="100"/>
        <c:noMultiLvlLbl val="0"/>
      </c:catAx>
      <c:valAx>
        <c:axId val="79150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Landings</a:t>
                </a:r>
                <a:r>
                  <a:rPr lang="en-US"/>
                  <a:t> (kg)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1504888"/>
        <c:crosses val="autoZero"/>
        <c:crossBetween val="between"/>
        <c:majorUnit val="10"/>
        <c:minorUnit val="1"/>
      </c:valAx>
      <c:valAx>
        <c:axId val="791505672"/>
        <c:scaling>
          <c:orientation val="minMax"/>
          <c:max val="6"/>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CPUE (kg)</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1506064"/>
        <c:crosses val="max"/>
        <c:crossBetween val="between"/>
      </c:valAx>
      <c:catAx>
        <c:axId val="791506064"/>
        <c:scaling>
          <c:orientation val="minMax"/>
        </c:scaling>
        <c:delete val="1"/>
        <c:axPos val="b"/>
        <c:majorTickMark val="out"/>
        <c:minorTickMark val="none"/>
        <c:tickLblPos val="none"/>
        <c:crossAx val="791505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A1</a:t>
            </a:r>
          </a:p>
        </c:rich>
      </c:tx>
      <c:layout>
        <c:manualLayout>
          <c:xMode val="edge"/>
          <c:yMode val="edge"/>
          <c:x val="4.13973555881198E-2"/>
          <c:y val="2.62725799377969E-2"/>
        </c:manualLayout>
      </c:layout>
      <c:overlay val="0"/>
      <c:spPr>
        <a:noFill/>
        <a:ln>
          <a:noFill/>
        </a:ln>
        <a:effectLst/>
      </c:spPr>
    </c:title>
    <c:autoTitleDeleted val="0"/>
    <c:plotArea>
      <c:layout/>
      <c:barChart>
        <c:barDir val="col"/>
        <c:grouping val="clustered"/>
        <c:varyColors val="0"/>
        <c:ser>
          <c:idx val="0"/>
          <c:order val="0"/>
          <c:tx>
            <c:strRef>
              <c:f>'Enriko Buršić 62 ND'!$P$46</c:f>
              <c:strCache>
                <c:ptCount val="1"/>
                <c:pt idx="0">
                  <c:v>CPUE/100 m net (kg)</c:v>
                </c:pt>
              </c:strCache>
            </c:strRef>
          </c:tx>
          <c:spPr>
            <a:solidFill>
              <a:schemeClr val="accent1"/>
            </a:solidFill>
            <a:ln>
              <a:noFill/>
            </a:ln>
            <a:effectLst/>
          </c:spPr>
          <c:invertIfNegative val="0"/>
          <c:val>
            <c:numRef>
              <c:f>'Enriko Buršić 62 ND'!$P$47:$P$168</c:f>
              <c:numCache>
                <c:formatCode>0.00</c:formatCode>
                <c:ptCount val="122"/>
                <c:pt idx="0">
                  <c:v>8.3333333333333329E-2</c:v>
                </c:pt>
                <c:pt idx="1">
                  <c:v>4.4444444444444446E-2</c:v>
                </c:pt>
                <c:pt idx="2">
                  <c:v>8.3333333333333329E-2</c:v>
                </c:pt>
                <c:pt idx="3">
                  <c:v>5.5555555555555552E-2</c:v>
                </c:pt>
                <c:pt idx="4">
                  <c:v>0.1111111111111111</c:v>
                </c:pt>
                <c:pt idx="5">
                  <c:v>0.33333333333333331</c:v>
                </c:pt>
                <c:pt idx="6">
                  <c:v>0.1962962962962963</c:v>
                </c:pt>
                <c:pt idx="7">
                  <c:v>1.2777777777777777</c:v>
                </c:pt>
                <c:pt idx="8">
                  <c:v>0.89999999999999991</c:v>
                </c:pt>
                <c:pt idx="9">
                  <c:v>0.79444444444444451</c:v>
                </c:pt>
                <c:pt idx="10">
                  <c:v>0.72777777777777775</c:v>
                </c:pt>
                <c:pt idx="11">
                  <c:v>4.4444444444444446E-2</c:v>
                </c:pt>
                <c:pt idx="12">
                  <c:v>0.1388888888888889</c:v>
                </c:pt>
                <c:pt idx="13">
                  <c:v>2.7777777777777776E-2</c:v>
                </c:pt>
                <c:pt idx="14">
                  <c:v>4.4444444444444446E-2</c:v>
                </c:pt>
                <c:pt idx="15">
                  <c:v>0.42666666666666669</c:v>
                </c:pt>
                <c:pt idx="16">
                  <c:v>0.37333333333333335</c:v>
                </c:pt>
                <c:pt idx="17">
                  <c:v>0.91333333333333333</c:v>
                </c:pt>
                <c:pt idx="18">
                  <c:v>1.2</c:v>
                </c:pt>
                <c:pt idx="19">
                  <c:v>0</c:v>
                </c:pt>
                <c:pt idx="20">
                  <c:v>7.9999999999999988E-2</c:v>
                </c:pt>
                <c:pt idx="21">
                  <c:v>0</c:v>
                </c:pt>
                <c:pt idx="22">
                  <c:v>0.52</c:v>
                </c:pt>
                <c:pt idx="23">
                  <c:v>0.66666666666666674</c:v>
                </c:pt>
                <c:pt idx="24">
                  <c:v>0.84666666666666657</c:v>
                </c:pt>
                <c:pt idx="25">
                  <c:v>1.0266666666666666</c:v>
                </c:pt>
                <c:pt idx="26">
                  <c:v>0.43333333333333329</c:v>
                </c:pt>
                <c:pt idx="27">
                  <c:v>0.57999999999999996</c:v>
                </c:pt>
                <c:pt idx="28">
                  <c:v>0.66666666666666674</c:v>
                </c:pt>
                <c:pt idx="29">
                  <c:v>0.82666666666666666</c:v>
                </c:pt>
                <c:pt idx="30">
                  <c:v>1.1466666666666667</c:v>
                </c:pt>
                <c:pt idx="31">
                  <c:v>1.3533333333333333</c:v>
                </c:pt>
                <c:pt idx="32">
                  <c:v>2.2999999999999998</c:v>
                </c:pt>
                <c:pt idx="33">
                  <c:v>2.0533333333333332</c:v>
                </c:pt>
                <c:pt idx="34">
                  <c:v>1.48</c:v>
                </c:pt>
                <c:pt idx="35">
                  <c:v>1.3555555555555554</c:v>
                </c:pt>
                <c:pt idx="36">
                  <c:v>2.3944444444444444</c:v>
                </c:pt>
                <c:pt idx="37">
                  <c:v>1.7111111111111112</c:v>
                </c:pt>
                <c:pt idx="38">
                  <c:v>2.33</c:v>
                </c:pt>
                <c:pt idx="39">
                  <c:v>1.6850000000000001</c:v>
                </c:pt>
                <c:pt idx="40">
                  <c:v>3.55</c:v>
                </c:pt>
                <c:pt idx="41">
                  <c:v>3.0649999999999999</c:v>
                </c:pt>
                <c:pt idx="42">
                  <c:v>3.8899999999999997</c:v>
                </c:pt>
                <c:pt idx="43">
                  <c:v>3.1399999999999997</c:v>
                </c:pt>
                <c:pt idx="44">
                  <c:v>5.2</c:v>
                </c:pt>
                <c:pt idx="45">
                  <c:v>3.52</c:v>
                </c:pt>
                <c:pt idx="46">
                  <c:v>3.27</c:v>
                </c:pt>
                <c:pt idx="47">
                  <c:v>2.1274999999999999</c:v>
                </c:pt>
                <c:pt idx="48">
                  <c:v>0.78749999999999998</c:v>
                </c:pt>
                <c:pt idx="49">
                  <c:v>1.4749999999999999</c:v>
                </c:pt>
                <c:pt idx="50">
                  <c:v>1.9399999999999997</c:v>
                </c:pt>
                <c:pt idx="51">
                  <c:v>0.72500000000000009</c:v>
                </c:pt>
                <c:pt idx="52">
                  <c:v>1.115</c:v>
                </c:pt>
                <c:pt idx="53">
                  <c:v>0.45250000000000001</c:v>
                </c:pt>
                <c:pt idx="54">
                  <c:v>0.61499999999999999</c:v>
                </c:pt>
                <c:pt idx="55">
                  <c:v>0.66749999999999998</c:v>
                </c:pt>
                <c:pt idx="56">
                  <c:v>0.87250000000000005</c:v>
                </c:pt>
                <c:pt idx="57">
                  <c:v>0.79249999999999998</c:v>
                </c:pt>
                <c:pt idx="58">
                  <c:v>1</c:v>
                </c:pt>
                <c:pt idx="59">
                  <c:v>0.75499999999999989</c:v>
                </c:pt>
                <c:pt idx="60">
                  <c:v>0.70499999999999996</c:v>
                </c:pt>
                <c:pt idx="61">
                  <c:v>0.44500000000000001</c:v>
                </c:pt>
                <c:pt idx="62">
                  <c:v>0.49249999999999999</c:v>
                </c:pt>
                <c:pt idx="63">
                  <c:v>0.53499999999999992</c:v>
                </c:pt>
                <c:pt idx="64">
                  <c:v>0.34500000000000003</c:v>
                </c:pt>
                <c:pt idx="65">
                  <c:v>0.3175</c:v>
                </c:pt>
                <c:pt idx="66">
                  <c:v>0.27250000000000002</c:v>
                </c:pt>
                <c:pt idx="67">
                  <c:v>0.27750000000000002</c:v>
                </c:pt>
                <c:pt idx="68">
                  <c:v>0.33750000000000002</c:v>
                </c:pt>
                <c:pt idx="69">
                  <c:v>0.1525</c:v>
                </c:pt>
                <c:pt idx="70">
                  <c:v>7.4999999999999997E-2</c:v>
                </c:pt>
                <c:pt idx="71">
                  <c:v>0</c:v>
                </c:pt>
                <c:pt idx="72">
                  <c:v>0.14499999999999999</c:v>
                </c:pt>
                <c:pt idx="73">
                  <c:v>0.65499999999999992</c:v>
                </c:pt>
                <c:pt idx="74">
                  <c:v>0.13333333333333333</c:v>
                </c:pt>
                <c:pt idx="75">
                  <c:v>0.44500000000000001</c:v>
                </c:pt>
                <c:pt idx="76">
                  <c:v>0.66</c:v>
                </c:pt>
                <c:pt idx="77">
                  <c:v>0.26250000000000001</c:v>
                </c:pt>
                <c:pt idx="78">
                  <c:v>0.59250000000000003</c:v>
                </c:pt>
                <c:pt idx="79">
                  <c:v>9.5000000000000001E-2</c:v>
                </c:pt>
                <c:pt idx="80">
                  <c:v>0.13250000000000001</c:v>
                </c:pt>
                <c:pt idx="81">
                  <c:v>3.7499999999999999E-2</c:v>
                </c:pt>
                <c:pt idx="82">
                  <c:v>0.74250000000000005</c:v>
                </c:pt>
                <c:pt idx="83">
                  <c:v>0.91249999999999998</c:v>
                </c:pt>
                <c:pt idx="84">
                  <c:v>0.05</c:v>
                </c:pt>
                <c:pt idx="85">
                  <c:v>0.35499999999999998</c:v>
                </c:pt>
                <c:pt idx="86">
                  <c:v>0.27999999999999997</c:v>
                </c:pt>
                <c:pt idx="87">
                  <c:v>0.17500000000000002</c:v>
                </c:pt>
                <c:pt idx="88">
                  <c:v>0.23749999999999999</c:v>
                </c:pt>
                <c:pt idx="89">
                  <c:v>0.17749999999999999</c:v>
                </c:pt>
                <c:pt idx="90">
                  <c:v>0.11</c:v>
                </c:pt>
                <c:pt idx="91">
                  <c:v>3.7499999999999999E-2</c:v>
                </c:pt>
                <c:pt idx="92">
                  <c:v>3.4999999999999996E-2</c:v>
                </c:pt>
                <c:pt idx="93">
                  <c:v>0.1</c:v>
                </c:pt>
                <c:pt idx="94">
                  <c:v>0.05</c:v>
                </c:pt>
                <c:pt idx="95">
                  <c:v>0</c:v>
                </c:pt>
                <c:pt idx="96">
                  <c:v>0.24</c:v>
                </c:pt>
                <c:pt idx="97">
                  <c:v>0.05</c:v>
                </c:pt>
                <c:pt idx="98">
                  <c:v>0</c:v>
                </c:pt>
                <c:pt idx="99">
                  <c:v>0.15</c:v>
                </c:pt>
                <c:pt idx="100">
                  <c:v>0.01</c:v>
                </c:pt>
                <c:pt idx="101">
                  <c:v>0.15</c:v>
                </c:pt>
                <c:pt idx="102">
                  <c:v>0.75</c:v>
                </c:pt>
                <c:pt idx="103">
                  <c:v>0.11</c:v>
                </c:pt>
                <c:pt idx="104">
                  <c:v>0.24000000000000002</c:v>
                </c:pt>
                <c:pt idx="105">
                  <c:v>0.28666666666666668</c:v>
                </c:pt>
                <c:pt idx="106">
                  <c:v>0.29666666666666669</c:v>
                </c:pt>
                <c:pt idx="107">
                  <c:v>0.36333333333333334</c:v>
                </c:pt>
                <c:pt idx="108">
                  <c:v>7.0000000000000007E-2</c:v>
                </c:pt>
                <c:pt idx="109">
                  <c:v>0.14000000000000001</c:v>
                </c:pt>
                <c:pt idx="110">
                  <c:v>0.36333333333333334</c:v>
                </c:pt>
                <c:pt idx="111">
                  <c:v>0.26666666666666666</c:v>
                </c:pt>
                <c:pt idx="112">
                  <c:v>0.30666666666666664</c:v>
                </c:pt>
                <c:pt idx="113">
                  <c:v>0.1</c:v>
                </c:pt>
                <c:pt idx="114">
                  <c:v>0.45</c:v>
                </c:pt>
                <c:pt idx="115">
                  <c:v>0.34333333333333338</c:v>
                </c:pt>
                <c:pt idx="116">
                  <c:v>0.74</c:v>
                </c:pt>
                <c:pt idx="117">
                  <c:v>0.74666666666666659</c:v>
                </c:pt>
                <c:pt idx="118">
                  <c:v>0.66666666666666663</c:v>
                </c:pt>
                <c:pt idx="119">
                  <c:v>0.46333333333333332</c:v>
                </c:pt>
                <c:pt idx="120">
                  <c:v>0.36666666666666664</c:v>
                </c:pt>
                <c:pt idx="121">
                  <c:v>0.64</c:v>
                </c:pt>
              </c:numCache>
            </c:numRef>
          </c:val>
          <c:extLst xmlns:c16r2="http://schemas.microsoft.com/office/drawing/2015/06/chart">
            <c:ext xmlns:c16="http://schemas.microsoft.com/office/drawing/2014/chart" uri="{C3380CC4-5D6E-409C-BE32-E72D297353CC}">
              <c16:uniqueId val="{00000000-D2CF-7A47-B6F0-A7297F60E1CC}"/>
            </c:ext>
          </c:extLst>
        </c:ser>
        <c:dLbls>
          <c:showLegendKey val="0"/>
          <c:showVal val="0"/>
          <c:showCatName val="0"/>
          <c:showSerName val="0"/>
          <c:showPercent val="0"/>
          <c:showBubbleSize val="0"/>
        </c:dLbls>
        <c:gapWidth val="150"/>
        <c:axId val="790911112"/>
        <c:axId val="790911504"/>
      </c:barChart>
      <c:lineChart>
        <c:grouping val="standard"/>
        <c:varyColors val="0"/>
        <c:ser>
          <c:idx val="1"/>
          <c:order val="1"/>
          <c:tx>
            <c:strRef>
              <c:f>'Enriko Buršić 62 ND'!$Q$46</c:f>
              <c:strCache>
                <c:ptCount val="1"/>
                <c:pt idx="0">
                  <c:v>damage</c:v>
                </c:pt>
              </c:strCache>
            </c:strRef>
          </c:tx>
          <c:spPr>
            <a:ln w="28575" cap="rnd">
              <a:solidFill>
                <a:schemeClr val="accent2"/>
              </a:solidFill>
              <a:round/>
            </a:ln>
            <a:effectLst/>
          </c:spPr>
          <c:marker>
            <c:symbol val="none"/>
          </c:marker>
          <c:val>
            <c:numRef>
              <c:f>'Enriko Buršić 62 ND'!$Q$47:$Q$168</c:f>
              <c:numCache>
                <c:formatCode>General</c:formatCode>
                <c:ptCount val="122"/>
                <c:pt idx="0">
                  <c:v>6</c:v>
                </c:pt>
                <c:pt idx="1">
                  <c:v>6</c:v>
                </c:pt>
                <c:pt idx="2">
                  <c:v>4</c:v>
                </c:pt>
                <c:pt idx="3">
                  <c:v>6</c:v>
                </c:pt>
                <c:pt idx="4">
                  <c:v>0</c:v>
                </c:pt>
                <c:pt idx="5">
                  <c:v>0</c:v>
                </c:pt>
                <c:pt idx="6">
                  <c:v>0</c:v>
                </c:pt>
                <c:pt idx="7">
                  <c:v>0</c:v>
                </c:pt>
                <c:pt idx="8">
                  <c:v>0</c:v>
                </c:pt>
                <c:pt idx="9">
                  <c:v>0</c:v>
                </c:pt>
                <c:pt idx="10">
                  <c:v>0</c:v>
                </c:pt>
                <c:pt idx="11">
                  <c:v>6</c:v>
                </c:pt>
                <c:pt idx="12">
                  <c:v>6</c:v>
                </c:pt>
                <c:pt idx="13">
                  <c:v>6</c:v>
                </c:pt>
                <c:pt idx="14">
                  <c:v>6</c:v>
                </c:pt>
                <c:pt idx="15">
                  <c:v>4</c:v>
                </c:pt>
                <c:pt idx="16">
                  <c:v>6</c:v>
                </c:pt>
                <c:pt idx="17">
                  <c:v>16</c:v>
                </c:pt>
                <c:pt idx="18">
                  <c:v>20</c:v>
                </c:pt>
                <c:pt idx="19">
                  <c:v>24</c:v>
                </c:pt>
                <c:pt idx="20">
                  <c:v>15</c:v>
                </c:pt>
                <c:pt idx="21">
                  <c:v>20</c:v>
                </c:pt>
                <c:pt idx="22">
                  <c:v>10</c:v>
                </c:pt>
                <c:pt idx="23">
                  <c:v>6</c:v>
                </c:pt>
                <c:pt idx="24">
                  <c:v>40</c:v>
                </c:pt>
                <c:pt idx="25">
                  <c:v>0</c:v>
                </c:pt>
                <c:pt idx="26">
                  <c:v>14</c:v>
                </c:pt>
                <c:pt idx="27">
                  <c:v>6</c:v>
                </c:pt>
                <c:pt idx="28">
                  <c:v>6</c:v>
                </c:pt>
                <c:pt idx="29">
                  <c:v>12</c:v>
                </c:pt>
                <c:pt idx="30">
                  <c:v>4</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120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20</c:v>
                </c:pt>
                <c:pt idx="71">
                  <c:v>20</c:v>
                </c:pt>
                <c:pt idx="72">
                  <c:v>0</c:v>
                </c:pt>
                <c:pt idx="73">
                  <c:v>0</c:v>
                </c:pt>
                <c:pt idx="74">
                  <c:v>20</c:v>
                </c:pt>
                <c:pt idx="75">
                  <c:v>0</c:v>
                </c:pt>
                <c:pt idx="76">
                  <c:v>0</c:v>
                </c:pt>
                <c:pt idx="77">
                  <c:v>0</c:v>
                </c:pt>
                <c:pt idx="78">
                  <c:v>0</c:v>
                </c:pt>
                <c:pt idx="79">
                  <c:v>0</c:v>
                </c:pt>
                <c:pt idx="80">
                  <c:v>0</c:v>
                </c:pt>
                <c:pt idx="81">
                  <c:v>8</c:v>
                </c:pt>
                <c:pt idx="82">
                  <c:v>0</c:v>
                </c:pt>
                <c:pt idx="83">
                  <c:v>0</c:v>
                </c:pt>
                <c:pt idx="84">
                  <c:v>10</c:v>
                </c:pt>
                <c:pt idx="85">
                  <c:v>0</c:v>
                </c:pt>
                <c:pt idx="86">
                  <c:v>0</c:v>
                </c:pt>
                <c:pt idx="87">
                  <c:v>0</c:v>
                </c:pt>
                <c:pt idx="88">
                  <c:v>0</c:v>
                </c:pt>
                <c:pt idx="89">
                  <c:v>0</c:v>
                </c:pt>
                <c:pt idx="90">
                  <c:v>0</c:v>
                </c:pt>
                <c:pt idx="91">
                  <c:v>10</c:v>
                </c:pt>
                <c:pt idx="92">
                  <c:v>0</c:v>
                </c:pt>
                <c:pt idx="93">
                  <c:v>6</c:v>
                </c:pt>
                <c:pt idx="94">
                  <c:v>6</c:v>
                </c:pt>
                <c:pt idx="95">
                  <c:v>8</c:v>
                </c:pt>
                <c:pt idx="96">
                  <c:v>0</c:v>
                </c:pt>
                <c:pt idx="97">
                  <c:v>10</c:v>
                </c:pt>
                <c:pt idx="98">
                  <c:v>10</c:v>
                </c:pt>
                <c:pt idx="99">
                  <c:v>0</c:v>
                </c:pt>
                <c:pt idx="100">
                  <c:v>12</c:v>
                </c:pt>
                <c:pt idx="101">
                  <c:v>14</c:v>
                </c:pt>
                <c:pt idx="102">
                  <c:v>0</c:v>
                </c:pt>
                <c:pt idx="103">
                  <c:v>6</c:v>
                </c:pt>
                <c:pt idx="104">
                  <c:v>5</c:v>
                </c:pt>
                <c:pt idx="105">
                  <c:v>4</c:v>
                </c:pt>
                <c:pt idx="106">
                  <c:v>4</c:v>
                </c:pt>
                <c:pt idx="107">
                  <c:v>6</c:v>
                </c:pt>
                <c:pt idx="108">
                  <c:v>8</c:v>
                </c:pt>
                <c:pt idx="109">
                  <c:v>8</c:v>
                </c:pt>
                <c:pt idx="110">
                  <c:v>6</c:v>
                </c:pt>
                <c:pt idx="111">
                  <c:v>5</c:v>
                </c:pt>
                <c:pt idx="112">
                  <c:v>5</c:v>
                </c:pt>
                <c:pt idx="113">
                  <c:v>9</c:v>
                </c:pt>
                <c:pt idx="114">
                  <c:v>4</c:v>
                </c:pt>
                <c:pt idx="115">
                  <c:v>6</c:v>
                </c:pt>
                <c:pt idx="116">
                  <c:v>2</c:v>
                </c:pt>
                <c:pt idx="117">
                  <c:v>2</c:v>
                </c:pt>
                <c:pt idx="118">
                  <c:v>2</c:v>
                </c:pt>
                <c:pt idx="119">
                  <c:v>5</c:v>
                </c:pt>
                <c:pt idx="120">
                  <c:v>6</c:v>
                </c:pt>
                <c:pt idx="121">
                  <c:v>7</c:v>
                </c:pt>
              </c:numCache>
            </c:numRef>
          </c:val>
          <c:smooth val="0"/>
          <c:extLst xmlns:c16r2="http://schemas.microsoft.com/office/drawing/2015/06/chart">
            <c:ext xmlns:c16="http://schemas.microsoft.com/office/drawing/2014/chart" uri="{C3380CC4-5D6E-409C-BE32-E72D297353CC}">
              <c16:uniqueId val="{00000001-D2CF-7A47-B6F0-A7297F60E1CC}"/>
            </c:ext>
          </c:extLst>
        </c:ser>
        <c:dLbls>
          <c:showLegendKey val="0"/>
          <c:showVal val="0"/>
          <c:showCatName val="0"/>
          <c:showSerName val="0"/>
          <c:showPercent val="0"/>
          <c:showBubbleSize val="0"/>
        </c:dLbls>
        <c:marker val="1"/>
        <c:smooth val="0"/>
        <c:axId val="790912288"/>
        <c:axId val="790911896"/>
      </c:lineChart>
      <c:catAx>
        <c:axId val="790911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Lovine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0911504"/>
        <c:crosses val="autoZero"/>
        <c:auto val="1"/>
        <c:lblAlgn val="ctr"/>
        <c:lblOffset val="100"/>
        <c:noMultiLvlLbl val="0"/>
      </c:catAx>
      <c:valAx>
        <c:axId val="79091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CPUE (kg)</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0911112"/>
        <c:crosses val="autoZero"/>
        <c:crossBetween val="between"/>
      </c:valAx>
      <c:valAx>
        <c:axId val="7909118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damage</a:t>
                </a:r>
                <a:r>
                  <a:rPr lang="en-US"/>
                  <a:t> (kg)</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0912288"/>
        <c:crosses val="max"/>
        <c:crossBetween val="between"/>
      </c:valAx>
      <c:catAx>
        <c:axId val="790912288"/>
        <c:scaling>
          <c:orientation val="minMax"/>
        </c:scaling>
        <c:delete val="1"/>
        <c:axPos val="b"/>
        <c:majorTickMark val="out"/>
        <c:minorTickMark val="none"/>
        <c:tickLblPos val="none"/>
        <c:crossAx val="790911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6.7477034120734913E-2"/>
          <c:w val="0.96944444444444444"/>
          <c:h val="0.60092191601049871"/>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970-2145-A44B-4EB3FDA533D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970-2145-A44B-4EB3FDA533D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970-2145-A44B-4EB3FDA533D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970-2145-A44B-4EB3FDA533D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970-2145-A44B-4EB3FDA533D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970-2145-A44B-4EB3FDA533D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970-2145-A44B-4EB3FDA533D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970-2145-A44B-4EB3FDA533D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6970-2145-A44B-4EB3FDA533D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6970-2145-A44B-4EB3FDA533D8}"/>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6970-2145-A44B-4EB3FDA533D8}"/>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6970-2145-A44B-4EB3FDA533D8}"/>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6970-2145-A44B-4EB3FDA533D8}"/>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6970-2145-A44B-4EB3FDA533D8}"/>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6970-2145-A44B-4EB3FDA533D8}"/>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6970-2145-A44B-4EB3FDA533D8}"/>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6970-2145-A44B-4EB3FDA533D8}"/>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6970-2145-A44B-4EB3FDA533D8}"/>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6970-2145-A44B-4EB3FDA533D8}"/>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6970-2145-A44B-4EB3FDA533D8}"/>
              </c:ext>
            </c:extLst>
          </c:dPt>
          <c:dPt>
            <c:idx val="20"/>
            <c:bubble3D val="0"/>
            <c:spPr>
              <a:solidFill>
                <a:schemeClr val="accent3">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6970-2145-A44B-4EB3FDA533D8}"/>
              </c:ext>
            </c:extLst>
          </c:dPt>
          <c:dPt>
            <c:idx val="2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6970-2145-A44B-4EB3FDA533D8}"/>
              </c:ext>
            </c:extLst>
          </c:dPt>
          <c:dPt>
            <c:idx val="22"/>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D-6970-2145-A44B-4EB3FDA533D8}"/>
              </c:ext>
            </c:extLst>
          </c:dPt>
          <c:dPt>
            <c:idx val="23"/>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6970-2145-A44B-4EB3FDA533D8}"/>
              </c:ext>
            </c:extLst>
          </c:dPt>
          <c:dPt>
            <c:idx val="24"/>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1-6970-2145-A44B-4EB3FDA533D8}"/>
              </c:ext>
            </c:extLst>
          </c:dPt>
          <c:dPt>
            <c:idx val="25"/>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3-6970-2145-A44B-4EB3FDA533D8}"/>
              </c:ext>
            </c:extLst>
          </c:dPt>
          <c:cat>
            <c:strRef>
              <c:f>UKUPNO!$I$30:$I$54</c:f>
              <c:strCache>
                <c:ptCount val="25"/>
                <c:pt idx="0">
                  <c:v>Sepia officinalis</c:v>
                </c:pt>
                <c:pt idx="1">
                  <c:v>Hexaplex trunculus</c:v>
                </c:pt>
                <c:pt idx="2">
                  <c:v>Bolinus brandaris</c:v>
                </c:pt>
                <c:pt idx="3">
                  <c:v>Scorpaena porcus</c:v>
                </c:pt>
                <c:pt idx="4">
                  <c:v>Holothuria tubulosa</c:v>
                </c:pt>
                <c:pt idx="5">
                  <c:v>Maja crispata</c:v>
                </c:pt>
                <c:pt idx="6">
                  <c:v>Symphodus tinca</c:v>
                </c:pt>
                <c:pt idx="7">
                  <c:v>Torpedo marmorata</c:v>
                </c:pt>
                <c:pt idx="8">
                  <c:v>Eriphia verrucosa</c:v>
                </c:pt>
                <c:pt idx="9">
                  <c:v>Pagellus acarne</c:v>
                </c:pt>
                <c:pt idx="10">
                  <c:v>Trachinus draco</c:v>
                </c:pt>
                <c:pt idx="11">
                  <c:v>Dromia personata</c:v>
                </c:pt>
                <c:pt idx="12">
                  <c:v>Sciaena umbra</c:v>
                </c:pt>
                <c:pt idx="13">
                  <c:v>Pagellus erythrinus</c:v>
                </c:pt>
                <c:pt idx="14">
                  <c:v>Diplodus annularis</c:v>
                </c:pt>
                <c:pt idx="15">
                  <c:v>Dentex dentex</c:v>
                </c:pt>
                <c:pt idx="16">
                  <c:v>Sparus aurata</c:v>
                </c:pt>
                <c:pt idx="17">
                  <c:v>Pagrus pagrus</c:v>
                </c:pt>
                <c:pt idx="18">
                  <c:v>Gobius niger</c:v>
                </c:pt>
                <c:pt idx="19">
                  <c:v>Liza ramada</c:v>
                </c:pt>
                <c:pt idx="20">
                  <c:v>Homarus gammarus</c:v>
                </c:pt>
                <c:pt idx="21">
                  <c:v>Trachurus mediterraneus</c:v>
                </c:pt>
                <c:pt idx="22">
                  <c:v>Serranus scriba</c:v>
                </c:pt>
                <c:pt idx="23">
                  <c:v>Symphodus cinereus</c:v>
                </c:pt>
                <c:pt idx="24">
                  <c:v>Pecten jacobaeus</c:v>
                </c:pt>
              </c:strCache>
            </c:strRef>
          </c:cat>
          <c:val>
            <c:numRef>
              <c:f>UKUPNO!$J$30:$J$54</c:f>
              <c:numCache>
                <c:formatCode>General</c:formatCode>
                <c:ptCount val="25"/>
                <c:pt idx="0">
                  <c:v>26.346718903036237</c:v>
                </c:pt>
                <c:pt idx="1">
                  <c:v>21.351616062683643</c:v>
                </c:pt>
                <c:pt idx="2">
                  <c:v>15.377081292850148</c:v>
                </c:pt>
                <c:pt idx="3">
                  <c:v>9.9902056807051913</c:v>
                </c:pt>
                <c:pt idx="4">
                  <c:v>8.4231145935357485</c:v>
                </c:pt>
                <c:pt idx="5">
                  <c:v>5.9745347698334967</c:v>
                </c:pt>
                <c:pt idx="6">
                  <c:v>2.4485798237022527</c:v>
                </c:pt>
                <c:pt idx="7">
                  <c:v>2.3506366307541624</c:v>
                </c:pt>
                <c:pt idx="8">
                  <c:v>1.9588638589618024</c:v>
                </c:pt>
                <c:pt idx="9">
                  <c:v>1.0773751224289911</c:v>
                </c:pt>
                <c:pt idx="10">
                  <c:v>0.88148873653281101</c:v>
                </c:pt>
                <c:pt idx="11">
                  <c:v>0.88148873653281101</c:v>
                </c:pt>
                <c:pt idx="12">
                  <c:v>0.78354554358472084</c:v>
                </c:pt>
                <c:pt idx="13">
                  <c:v>0.39177277179236042</c:v>
                </c:pt>
                <c:pt idx="14">
                  <c:v>0.39177277179236042</c:v>
                </c:pt>
                <c:pt idx="15">
                  <c:v>0.2938295788442703</c:v>
                </c:pt>
                <c:pt idx="16">
                  <c:v>0.19588638589618021</c:v>
                </c:pt>
                <c:pt idx="17">
                  <c:v>0.19588638589618021</c:v>
                </c:pt>
                <c:pt idx="18">
                  <c:v>9.7943192948090105E-2</c:v>
                </c:pt>
                <c:pt idx="19">
                  <c:v>9.7943192948090105E-2</c:v>
                </c:pt>
                <c:pt idx="20">
                  <c:v>9.7943192948090105E-2</c:v>
                </c:pt>
                <c:pt idx="21">
                  <c:v>9.7943192948090105E-2</c:v>
                </c:pt>
                <c:pt idx="22">
                  <c:v>9.7943192948090105E-2</c:v>
                </c:pt>
                <c:pt idx="23">
                  <c:v>9.7943192948090105E-2</c:v>
                </c:pt>
                <c:pt idx="24">
                  <c:v>9.7943192948090105E-2</c:v>
                </c:pt>
              </c:numCache>
            </c:numRef>
          </c:val>
          <c:extLst xmlns:c16r2="http://schemas.microsoft.com/office/drawing/2015/06/chart">
            <c:ext xmlns:c16="http://schemas.microsoft.com/office/drawing/2014/chart" uri="{C3380CC4-5D6E-409C-BE32-E72D297353CC}">
              <c16:uniqueId val="{00000034-6970-2145-A44B-4EB3FDA533D8}"/>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27324278215223097"/>
          <c:y val="0.7239545056867891"/>
          <c:w val="0.49240332458442693"/>
          <c:h val="0.25752697579469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96944444444444444"/>
          <c:h val="0.58101414406532514"/>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422-A549-8F0B-A7D183F7B6E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422-A549-8F0B-A7D183F7B6E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422-A549-8F0B-A7D183F7B6E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422-A549-8F0B-A7D183F7B6E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422-A549-8F0B-A7D183F7B6E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422-A549-8F0B-A7D183F7B6E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422-A549-8F0B-A7D183F7B6E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422-A549-8F0B-A7D183F7B6E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422-A549-8F0B-A7D183F7B6E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422-A549-8F0B-A7D183F7B6E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422-A549-8F0B-A7D183F7B6E6}"/>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8422-A549-8F0B-A7D183F7B6E6}"/>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8422-A549-8F0B-A7D183F7B6E6}"/>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8422-A549-8F0B-A7D183F7B6E6}"/>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8422-A549-8F0B-A7D183F7B6E6}"/>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8422-A549-8F0B-A7D183F7B6E6}"/>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8422-A549-8F0B-A7D183F7B6E6}"/>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8422-A549-8F0B-A7D183F7B6E6}"/>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8422-A549-8F0B-A7D183F7B6E6}"/>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8422-A549-8F0B-A7D183F7B6E6}"/>
              </c:ext>
            </c:extLst>
          </c:dPt>
          <c:dPt>
            <c:idx val="20"/>
            <c:bubble3D val="0"/>
            <c:spPr>
              <a:solidFill>
                <a:schemeClr val="accent3">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8422-A549-8F0B-A7D183F7B6E6}"/>
              </c:ext>
            </c:extLst>
          </c:dPt>
          <c:dPt>
            <c:idx val="2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8422-A549-8F0B-A7D183F7B6E6}"/>
              </c:ext>
            </c:extLst>
          </c:dPt>
          <c:dPt>
            <c:idx val="22"/>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D-8422-A549-8F0B-A7D183F7B6E6}"/>
              </c:ext>
            </c:extLst>
          </c:dPt>
          <c:dPt>
            <c:idx val="23"/>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8422-A549-8F0B-A7D183F7B6E6}"/>
              </c:ext>
            </c:extLst>
          </c:dPt>
          <c:dPt>
            <c:idx val="24"/>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1-8422-A549-8F0B-A7D183F7B6E6}"/>
              </c:ext>
            </c:extLst>
          </c:dPt>
          <c:dPt>
            <c:idx val="25"/>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3-8422-A549-8F0B-A7D183F7B6E6}"/>
              </c:ext>
            </c:extLst>
          </c:dPt>
          <c:dPt>
            <c:idx val="26"/>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5-8422-A549-8F0B-A7D183F7B6E6}"/>
              </c:ext>
            </c:extLst>
          </c:dPt>
          <c:dPt>
            <c:idx val="27"/>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7-8422-A549-8F0B-A7D183F7B6E6}"/>
              </c:ext>
            </c:extLst>
          </c:dPt>
          <c:dPt>
            <c:idx val="28"/>
            <c:bubble3D val="0"/>
            <c:spPr>
              <a:solidFill>
                <a:schemeClr val="accent5">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9-8422-A549-8F0B-A7D183F7B6E6}"/>
              </c:ext>
            </c:extLst>
          </c:dPt>
          <c:dPt>
            <c:idx val="29"/>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B-8422-A549-8F0B-A7D183F7B6E6}"/>
              </c:ext>
            </c:extLst>
          </c:dPt>
          <c:dPt>
            <c:idx val="30"/>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D-8422-A549-8F0B-A7D183F7B6E6}"/>
              </c:ext>
            </c:extLst>
          </c:dPt>
          <c:dPt>
            <c:idx val="31"/>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F-8422-A549-8F0B-A7D183F7B6E6}"/>
              </c:ext>
            </c:extLst>
          </c:dPt>
          <c:cat>
            <c:strRef>
              <c:f>UKUPNO!$F$28:$F$58</c:f>
              <c:strCache>
                <c:ptCount val="31"/>
                <c:pt idx="0">
                  <c:v>Sepia officinalis</c:v>
                </c:pt>
                <c:pt idx="1">
                  <c:v>Scorpaena porcus</c:v>
                </c:pt>
                <c:pt idx="2">
                  <c:v>Eriphia verrucosa</c:v>
                </c:pt>
                <c:pt idx="3">
                  <c:v>Maja crispata</c:v>
                </c:pt>
                <c:pt idx="4">
                  <c:v>Liza ramada</c:v>
                </c:pt>
                <c:pt idx="5">
                  <c:v>Hexaplex trunculus</c:v>
                </c:pt>
                <c:pt idx="6">
                  <c:v>Bolinus brandaris</c:v>
                </c:pt>
                <c:pt idx="7">
                  <c:v>Symphodus tinca</c:v>
                </c:pt>
                <c:pt idx="8">
                  <c:v>Holothuria tubulosa</c:v>
                </c:pt>
                <c:pt idx="9">
                  <c:v>Trigla lucerna</c:v>
                </c:pt>
                <c:pt idx="10">
                  <c:v>Uranoscopus scaber</c:v>
                </c:pt>
                <c:pt idx="11">
                  <c:v>Solea solea</c:v>
                </c:pt>
                <c:pt idx="12">
                  <c:v>Trachinus draco</c:v>
                </c:pt>
                <c:pt idx="13">
                  <c:v>Diplodus annularis</c:v>
                </c:pt>
                <c:pt idx="14">
                  <c:v>Sparus aurata</c:v>
                </c:pt>
                <c:pt idx="15">
                  <c:v>Pagellus erythrinus</c:v>
                </c:pt>
                <c:pt idx="16">
                  <c:v>Torpedo marmorata</c:v>
                </c:pt>
                <c:pt idx="17">
                  <c:v>Mullus barbatus</c:v>
                </c:pt>
                <c:pt idx="18">
                  <c:v>Mullus surmuletus</c:v>
                </c:pt>
                <c:pt idx="19">
                  <c:v>Liza ramada</c:v>
                </c:pt>
                <c:pt idx="20">
                  <c:v>Symphodus cinereus</c:v>
                </c:pt>
                <c:pt idx="21">
                  <c:v>Sarpa salpa</c:v>
                </c:pt>
                <c:pt idx="22">
                  <c:v>Spicara maena</c:v>
                </c:pt>
                <c:pt idx="23">
                  <c:v>Symphodus ocellatus</c:v>
                </c:pt>
                <c:pt idx="24">
                  <c:v>Diplodus puntazzo</c:v>
                </c:pt>
                <c:pt idx="25">
                  <c:v>Serranus scriba</c:v>
                </c:pt>
                <c:pt idx="26">
                  <c:v>Gobius niger</c:v>
                </c:pt>
                <c:pt idx="27">
                  <c:v>Lophius budegassa</c:v>
                </c:pt>
                <c:pt idx="28">
                  <c:v>Pagellus acarne</c:v>
                </c:pt>
                <c:pt idx="29">
                  <c:v>Myliobatis aquila</c:v>
                </c:pt>
                <c:pt idx="30">
                  <c:v>Salmo marmoratus</c:v>
                </c:pt>
              </c:strCache>
            </c:strRef>
          </c:cat>
          <c:val>
            <c:numRef>
              <c:f>UKUPNO!$G$28:$G$58</c:f>
              <c:numCache>
                <c:formatCode>0.00</c:formatCode>
                <c:ptCount val="31"/>
                <c:pt idx="0">
                  <c:v>71.832884097035048</c:v>
                </c:pt>
                <c:pt idx="1">
                  <c:v>8.5579514824797851</c:v>
                </c:pt>
                <c:pt idx="2">
                  <c:v>3.8409703504043131</c:v>
                </c:pt>
                <c:pt idx="3">
                  <c:v>2.4932614555256065</c:v>
                </c:pt>
                <c:pt idx="4">
                  <c:v>2.1563342318059302</c:v>
                </c:pt>
                <c:pt idx="5">
                  <c:v>1.6846361185983827</c:v>
                </c:pt>
                <c:pt idx="6">
                  <c:v>1.2803234501347709</c:v>
                </c:pt>
                <c:pt idx="7">
                  <c:v>1.0781671159029651</c:v>
                </c:pt>
                <c:pt idx="8">
                  <c:v>1.0107816711590296</c:v>
                </c:pt>
                <c:pt idx="9">
                  <c:v>0.94339622641509435</c:v>
                </c:pt>
                <c:pt idx="10">
                  <c:v>0.80862533692722371</c:v>
                </c:pt>
                <c:pt idx="11">
                  <c:v>0.80862533692722371</c:v>
                </c:pt>
                <c:pt idx="12">
                  <c:v>0.74123989218328845</c:v>
                </c:pt>
                <c:pt idx="13">
                  <c:v>0.47169811320754718</c:v>
                </c:pt>
                <c:pt idx="14">
                  <c:v>0.40431266846361186</c:v>
                </c:pt>
                <c:pt idx="15">
                  <c:v>0.33692722371967659</c:v>
                </c:pt>
                <c:pt idx="16">
                  <c:v>0.26954177897574128</c:v>
                </c:pt>
                <c:pt idx="17">
                  <c:v>0.20215633423180593</c:v>
                </c:pt>
                <c:pt idx="18">
                  <c:v>0.13477088948787064</c:v>
                </c:pt>
                <c:pt idx="19">
                  <c:v>0.13477088948787064</c:v>
                </c:pt>
                <c:pt idx="20">
                  <c:v>0.13477088948787064</c:v>
                </c:pt>
                <c:pt idx="21">
                  <c:v>6.7385444743935319E-2</c:v>
                </c:pt>
                <c:pt idx="22">
                  <c:v>6.7385444743935319E-2</c:v>
                </c:pt>
                <c:pt idx="23">
                  <c:v>6.7385444743935319E-2</c:v>
                </c:pt>
                <c:pt idx="24">
                  <c:v>6.7385444743935319E-2</c:v>
                </c:pt>
                <c:pt idx="25">
                  <c:v>6.7385444743935319E-2</c:v>
                </c:pt>
                <c:pt idx="26">
                  <c:v>6.7385444743935319E-2</c:v>
                </c:pt>
                <c:pt idx="27">
                  <c:v>6.7385444743935319E-2</c:v>
                </c:pt>
                <c:pt idx="28">
                  <c:v>6.7385444743935319E-2</c:v>
                </c:pt>
                <c:pt idx="29">
                  <c:v>6.7385444743935319E-2</c:v>
                </c:pt>
                <c:pt idx="30">
                  <c:v>6.7385444743935319E-2</c:v>
                </c:pt>
              </c:numCache>
            </c:numRef>
          </c:val>
          <c:extLst xmlns:c16r2="http://schemas.microsoft.com/office/drawing/2015/06/chart">
            <c:ext xmlns:c16="http://schemas.microsoft.com/office/drawing/2014/chart" uri="{C3380CC4-5D6E-409C-BE32-E72D297353CC}">
              <c16:uniqueId val="{00000040-8422-A549-8F0B-A7D183F7B6E6}"/>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13649212598425198"/>
          <c:y val="0.67765820939049282"/>
          <c:w val="0.63812685914260714"/>
          <c:h val="0.294564012831729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Sheet1!$V$2</c:f>
              <c:strCache>
                <c:ptCount val="1"/>
                <c:pt idx="0">
                  <c:v>40 mm</c:v>
                </c:pt>
              </c:strCache>
            </c:strRef>
          </c:tx>
          <c:spPr>
            <a:solidFill>
              <a:srgbClr val="C00000"/>
            </a:solidFill>
            <a:ln>
              <a:noFill/>
            </a:ln>
            <a:effectLst/>
          </c:spPr>
          <c:invertIfNegative val="0"/>
          <c:cat>
            <c:numRef>
              <c:f>Sheet1!$U$3:$U$17</c:f>
              <c:numCache>
                <c:formatCode>General</c:formatCode>
                <c:ptCount val="15"/>
                <c:pt idx="0">
                  <c:v>19</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43</c:v>
                </c:pt>
              </c:numCache>
            </c:numRef>
          </c:cat>
          <c:val>
            <c:numRef>
              <c:f>Sheet1!$V$3:$V$17</c:f>
              <c:numCache>
                <c:formatCode>General</c:formatCode>
                <c:ptCount val="15"/>
                <c:pt idx="0">
                  <c:v>2</c:v>
                </c:pt>
                <c:pt idx="1">
                  <c:v>2</c:v>
                </c:pt>
                <c:pt idx="2">
                  <c:v>9</c:v>
                </c:pt>
                <c:pt idx="3">
                  <c:v>16</c:v>
                </c:pt>
                <c:pt idx="4">
                  <c:v>61</c:v>
                </c:pt>
                <c:pt idx="5">
                  <c:v>49</c:v>
                </c:pt>
                <c:pt idx="6">
                  <c:v>36</c:v>
                </c:pt>
                <c:pt idx="7">
                  <c:v>22</c:v>
                </c:pt>
                <c:pt idx="8">
                  <c:v>13</c:v>
                </c:pt>
                <c:pt idx="9">
                  <c:v>6</c:v>
                </c:pt>
                <c:pt idx="10">
                  <c:v>2</c:v>
                </c:pt>
                <c:pt idx="11">
                  <c:v>3</c:v>
                </c:pt>
                <c:pt idx="12">
                  <c:v>2</c:v>
                </c:pt>
                <c:pt idx="13">
                  <c:v>1</c:v>
                </c:pt>
                <c:pt idx="14">
                  <c:v>2</c:v>
                </c:pt>
              </c:numCache>
            </c:numRef>
          </c:val>
          <c:extLst xmlns:c16r2="http://schemas.microsoft.com/office/drawing/2015/06/chart">
            <c:ext xmlns:c16="http://schemas.microsoft.com/office/drawing/2014/chart" uri="{C3380CC4-5D6E-409C-BE32-E72D297353CC}">
              <c16:uniqueId val="{00000000-4466-384A-B1CB-0250B694165E}"/>
            </c:ext>
          </c:extLst>
        </c:ser>
        <c:ser>
          <c:idx val="2"/>
          <c:order val="2"/>
          <c:tx>
            <c:strRef>
              <c:f>Sheet1!$W$2</c:f>
              <c:strCache>
                <c:ptCount val="1"/>
                <c:pt idx="0">
                  <c:v>42 mm</c:v>
                </c:pt>
              </c:strCache>
            </c:strRef>
          </c:tx>
          <c:spPr>
            <a:solidFill>
              <a:srgbClr val="92D050"/>
            </a:solidFill>
            <a:ln>
              <a:noFill/>
            </a:ln>
            <a:effectLst/>
          </c:spPr>
          <c:invertIfNegative val="0"/>
          <c:cat>
            <c:numRef>
              <c:f>Sheet1!$U$3:$U$17</c:f>
              <c:numCache>
                <c:formatCode>General</c:formatCode>
                <c:ptCount val="15"/>
                <c:pt idx="0">
                  <c:v>19</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43</c:v>
                </c:pt>
              </c:numCache>
            </c:numRef>
          </c:cat>
          <c:val>
            <c:numRef>
              <c:f>Sheet1!$W$3:$W$17</c:f>
              <c:numCache>
                <c:formatCode>General</c:formatCode>
                <c:ptCount val="15"/>
                <c:pt idx="0">
                  <c:v>0</c:v>
                </c:pt>
                <c:pt idx="1">
                  <c:v>0</c:v>
                </c:pt>
                <c:pt idx="2">
                  <c:v>2</c:v>
                </c:pt>
                <c:pt idx="3">
                  <c:v>6</c:v>
                </c:pt>
                <c:pt idx="4">
                  <c:v>27</c:v>
                </c:pt>
                <c:pt idx="5">
                  <c:v>47</c:v>
                </c:pt>
                <c:pt idx="6">
                  <c:v>64</c:v>
                </c:pt>
                <c:pt idx="7">
                  <c:v>32</c:v>
                </c:pt>
                <c:pt idx="8">
                  <c:v>26</c:v>
                </c:pt>
                <c:pt idx="9">
                  <c:v>14</c:v>
                </c:pt>
                <c:pt idx="10">
                  <c:v>3</c:v>
                </c:pt>
                <c:pt idx="11">
                  <c:v>3</c:v>
                </c:pt>
                <c:pt idx="12">
                  <c:v>0</c:v>
                </c:pt>
                <c:pt idx="13">
                  <c:v>0</c:v>
                </c:pt>
                <c:pt idx="14">
                  <c:v>0</c:v>
                </c:pt>
              </c:numCache>
            </c:numRef>
          </c:val>
          <c:extLst xmlns:c16r2="http://schemas.microsoft.com/office/drawing/2015/06/chart">
            <c:ext xmlns:c16="http://schemas.microsoft.com/office/drawing/2014/chart" uri="{C3380CC4-5D6E-409C-BE32-E72D297353CC}">
              <c16:uniqueId val="{00000001-4466-384A-B1CB-0250B694165E}"/>
            </c:ext>
          </c:extLst>
        </c:ser>
        <c:dLbls>
          <c:showLegendKey val="0"/>
          <c:showVal val="0"/>
          <c:showCatName val="0"/>
          <c:showSerName val="0"/>
          <c:showPercent val="0"/>
          <c:showBubbleSize val="0"/>
        </c:dLbls>
        <c:gapWidth val="219"/>
        <c:overlap val="-27"/>
        <c:axId val="595149960"/>
        <c:axId val="60730674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Sheet1!$U$2</c15:sqref>
                        </c15:formulaRef>
                      </c:ext>
                    </c:extLst>
                    <c:strCache>
                      <c:ptCount val="1"/>
                      <c:pt idx="0">
                        <c:v>TL</c:v>
                      </c:pt>
                    </c:strCache>
                  </c:strRef>
                </c:tx>
                <c:spPr>
                  <a:solidFill>
                    <a:schemeClr val="accent1"/>
                  </a:solidFill>
                  <a:ln>
                    <a:noFill/>
                  </a:ln>
                  <a:effectLst/>
                </c:spPr>
                <c:invertIfNegative val="0"/>
                <c:cat>
                  <c:numRef>
                    <c:extLst xmlns:c16r2="http://schemas.microsoft.com/office/drawing/2015/06/chart">
                      <c:ext uri="{02D57815-91ED-43cb-92C2-25804820EDAC}">
                        <c15:formulaRef>
                          <c15:sqref>Sheet1!$U$3:$U$17</c15:sqref>
                        </c15:formulaRef>
                      </c:ext>
                    </c:extLst>
                    <c:numCache>
                      <c:formatCode>General</c:formatCode>
                      <c:ptCount val="15"/>
                      <c:pt idx="0">
                        <c:v>19</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43</c:v>
                      </c:pt>
                    </c:numCache>
                  </c:numRef>
                </c:cat>
                <c:val>
                  <c:numRef>
                    <c:extLst xmlns:c16r2="http://schemas.microsoft.com/office/drawing/2015/06/chart">
                      <c:ext uri="{02D57815-91ED-43cb-92C2-25804820EDAC}">
                        <c15:formulaRef>
                          <c15:sqref>Sheet1!$U$3:$U$17</c15:sqref>
                        </c15:formulaRef>
                      </c:ext>
                    </c:extLst>
                    <c:numCache>
                      <c:formatCode>General</c:formatCode>
                      <c:ptCount val="15"/>
                      <c:pt idx="0">
                        <c:v>19</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43</c:v>
                      </c:pt>
                    </c:numCache>
                  </c:numRef>
                </c:val>
                <c:extLst xmlns:c16r2="http://schemas.microsoft.com/office/drawing/2015/06/chart">
                  <c:ext xmlns:c16="http://schemas.microsoft.com/office/drawing/2014/chart" uri="{C3380CC4-5D6E-409C-BE32-E72D297353CC}">
                    <c16:uniqueId val="{00000002-4466-384A-B1CB-0250B694165E}"/>
                  </c:ext>
                </c:extLst>
              </c15:ser>
            </c15:filteredBarSeries>
          </c:ext>
        </c:extLst>
      </c:barChart>
      <c:catAx>
        <c:axId val="595149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Dužinski razredi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7306744"/>
        <c:crosses val="autoZero"/>
        <c:auto val="1"/>
        <c:lblAlgn val="ctr"/>
        <c:lblOffset val="100"/>
        <c:noMultiLvlLbl val="0"/>
      </c:catAx>
      <c:valAx>
        <c:axId val="607306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Broj jedinki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5149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A427B1-5956-4DF3-A1F1-E5B0A29D4938}"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E8107CEA-0203-4045-B257-FFFFC98F892F}">
      <dgm:prSet phldrT="[Text]"/>
      <dgm:spPr/>
      <dgm:t>
        <a:bodyPr/>
        <a:lstStyle/>
        <a:p>
          <a:r>
            <a:rPr lang="hr-HR"/>
            <a:t>Testing fishers</a:t>
          </a:r>
          <a:endParaRPr lang="en-US"/>
        </a:p>
      </dgm:t>
    </dgm:pt>
    <dgm:pt modelId="{0EF8334F-934F-4691-B9B8-F0A0BFF12248}" type="parTrans" cxnId="{2431A9D7-1C5E-4182-9130-33DACD1F8F05}">
      <dgm:prSet/>
      <dgm:spPr/>
      <dgm:t>
        <a:bodyPr/>
        <a:lstStyle/>
        <a:p>
          <a:endParaRPr lang="en-US"/>
        </a:p>
      </dgm:t>
    </dgm:pt>
    <dgm:pt modelId="{BABDC03E-0141-47CF-A1BF-CF0C461A8D8F}" type="sibTrans" cxnId="{2431A9D7-1C5E-4182-9130-33DACD1F8F05}">
      <dgm:prSet/>
      <dgm:spPr/>
      <dgm:t>
        <a:bodyPr/>
        <a:lstStyle/>
        <a:p>
          <a:endParaRPr lang="en-US"/>
        </a:p>
      </dgm:t>
    </dgm:pt>
    <dgm:pt modelId="{09D26990-B67D-4C99-90E4-A3860188B35C}">
      <dgm:prSet phldrT="[Text]"/>
      <dgm:spPr/>
      <dgm:t>
        <a:bodyPr/>
        <a:lstStyle/>
        <a:p>
          <a:r>
            <a:rPr lang="hr-HR"/>
            <a:t>N=3</a:t>
          </a:r>
          <a:endParaRPr lang="en-US"/>
        </a:p>
      </dgm:t>
    </dgm:pt>
    <dgm:pt modelId="{64DD7009-0B67-47DD-86A2-2AA894665527}" type="parTrans" cxnId="{5DCFF3E8-C333-4462-9018-21EC2284730A}">
      <dgm:prSet/>
      <dgm:spPr/>
      <dgm:t>
        <a:bodyPr/>
        <a:lstStyle/>
        <a:p>
          <a:endParaRPr lang="en-US"/>
        </a:p>
      </dgm:t>
    </dgm:pt>
    <dgm:pt modelId="{8994B47E-F389-4394-8CD3-44A705578B6C}" type="sibTrans" cxnId="{5DCFF3E8-C333-4462-9018-21EC2284730A}">
      <dgm:prSet/>
      <dgm:spPr/>
      <dgm:t>
        <a:bodyPr/>
        <a:lstStyle/>
        <a:p>
          <a:endParaRPr lang="en-US"/>
        </a:p>
      </dgm:t>
    </dgm:pt>
    <dgm:pt modelId="{794C87F0-F2C9-43DE-8448-58144134CBD7}">
      <dgm:prSet phldrT="[Text]"/>
      <dgm:spPr/>
      <dgm:t>
        <a:bodyPr/>
        <a:lstStyle/>
        <a:p>
          <a:r>
            <a:rPr lang="hr-HR"/>
            <a:t>loogbook</a:t>
          </a:r>
          <a:endParaRPr lang="en-US"/>
        </a:p>
      </dgm:t>
    </dgm:pt>
    <dgm:pt modelId="{F947A50F-34E9-4EEF-B444-0CE40147B990}" type="parTrans" cxnId="{79C81D66-86F4-42A6-B8D5-01E25E25017F}">
      <dgm:prSet/>
      <dgm:spPr/>
      <dgm:t>
        <a:bodyPr/>
        <a:lstStyle/>
        <a:p>
          <a:endParaRPr lang="en-US"/>
        </a:p>
      </dgm:t>
    </dgm:pt>
    <dgm:pt modelId="{B843B50F-F5EB-416D-AF8A-90D7EA9BFD78}" type="sibTrans" cxnId="{79C81D66-86F4-42A6-B8D5-01E25E25017F}">
      <dgm:prSet/>
      <dgm:spPr/>
      <dgm:t>
        <a:bodyPr/>
        <a:lstStyle/>
        <a:p>
          <a:endParaRPr lang="en-US"/>
        </a:p>
      </dgm:t>
    </dgm:pt>
    <dgm:pt modelId="{9EF398EB-ABE9-477B-A052-744C2EE64E17}">
      <dgm:prSet phldrT="[Text]"/>
      <dgm:spPr/>
      <dgm:t>
        <a:bodyPr/>
        <a:lstStyle/>
        <a:p>
          <a:r>
            <a:rPr lang="hr-HR"/>
            <a:t>Fishers working nearby without pingers</a:t>
          </a:r>
          <a:endParaRPr lang="en-US"/>
        </a:p>
      </dgm:t>
    </dgm:pt>
    <dgm:pt modelId="{76F7D6C0-363D-4BE2-B8C1-CC6AA3CDB015}" type="parTrans" cxnId="{E998EEEC-3897-42C3-BB45-639B8DE2FB45}">
      <dgm:prSet/>
      <dgm:spPr/>
      <dgm:t>
        <a:bodyPr/>
        <a:lstStyle/>
        <a:p>
          <a:endParaRPr lang="en-US"/>
        </a:p>
      </dgm:t>
    </dgm:pt>
    <dgm:pt modelId="{502CFE87-A26A-494C-9012-B860174F59CA}" type="sibTrans" cxnId="{E998EEEC-3897-42C3-BB45-639B8DE2FB45}">
      <dgm:prSet/>
      <dgm:spPr/>
      <dgm:t>
        <a:bodyPr/>
        <a:lstStyle/>
        <a:p>
          <a:endParaRPr lang="en-US"/>
        </a:p>
      </dgm:t>
    </dgm:pt>
    <dgm:pt modelId="{DABF541C-FA93-4FE0-B539-D60A9A0C815D}">
      <dgm:prSet phldrT="[Text]"/>
      <dgm:spPr/>
      <dgm:t>
        <a:bodyPr/>
        <a:lstStyle/>
        <a:p>
          <a:r>
            <a:rPr lang="hr-HR"/>
            <a:t>N=3</a:t>
          </a:r>
          <a:endParaRPr lang="en-US"/>
        </a:p>
      </dgm:t>
    </dgm:pt>
    <dgm:pt modelId="{5FC10937-39F8-477D-BA75-0351160B69C5}" type="parTrans" cxnId="{6166E6DF-4B7E-4C31-9017-CAB47B355B2E}">
      <dgm:prSet/>
      <dgm:spPr/>
      <dgm:t>
        <a:bodyPr/>
        <a:lstStyle/>
        <a:p>
          <a:endParaRPr lang="en-US"/>
        </a:p>
      </dgm:t>
    </dgm:pt>
    <dgm:pt modelId="{77B2535E-5895-4809-8F54-849B3EB5A51A}" type="sibTrans" cxnId="{6166E6DF-4B7E-4C31-9017-CAB47B355B2E}">
      <dgm:prSet/>
      <dgm:spPr/>
      <dgm:t>
        <a:bodyPr/>
        <a:lstStyle/>
        <a:p>
          <a:endParaRPr lang="en-US"/>
        </a:p>
      </dgm:t>
    </dgm:pt>
    <dgm:pt modelId="{09202167-C824-41BD-8A80-AD087F3B5997}">
      <dgm:prSet phldrT="[Text]"/>
      <dgm:spPr/>
      <dgm:t>
        <a:bodyPr/>
        <a:lstStyle/>
        <a:p>
          <a:r>
            <a:rPr lang="hr-HR"/>
            <a:t>loogbook</a:t>
          </a:r>
          <a:endParaRPr lang="en-US"/>
        </a:p>
      </dgm:t>
    </dgm:pt>
    <dgm:pt modelId="{BA988327-8208-4C5E-BA92-880C61B47DA0}" type="parTrans" cxnId="{ACDC11B9-68CE-4625-9A13-6E46E68857A6}">
      <dgm:prSet/>
      <dgm:spPr/>
      <dgm:t>
        <a:bodyPr/>
        <a:lstStyle/>
        <a:p>
          <a:endParaRPr lang="en-US"/>
        </a:p>
      </dgm:t>
    </dgm:pt>
    <dgm:pt modelId="{8DE1D894-6377-4576-AEA2-5CE4602BE515}" type="sibTrans" cxnId="{ACDC11B9-68CE-4625-9A13-6E46E68857A6}">
      <dgm:prSet/>
      <dgm:spPr/>
      <dgm:t>
        <a:bodyPr/>
        <a:lstStyle/>
        <a:p>
          <a:endParaRPr lang="en-US"/>
        </a:p>
      </dgm:t>
    </dgm:pt>
    <dgm:pt modelId="{CDF24604-B13E-4066-9392-D01D3AC481A0}">
      <dgm:prSet phldrT="[Text]"/>
      <dgm:spPr/>
      <dgm:t>
        <a:bodyPr/>
        <a:lstStyle/>
        <a:p>
          <a:r>
            <a:rPr lang="hr-HR"/>
            <a:t>control group-working further away</a:t>
          </a:r>
          <a:endParaRPr lang="en-US"/>
        </a:p>
      </dgm:t>
    </dgm:pt>
    <dgm:pt modelId="{019085CF-73C6-4AD4-92C9-FB8567C90680}" type="parTrans" cxnId="{45AB63A2-0945-47B0-8A0A-0CA207E9906C}">
      <dgm:prSet/>
      <dgm:spPr/>
      <dgm:t>
        <a:bodyPr/>
        <a:lstStyle/>
        <a:p>
          <a:endParaRPr lang="en-US"/>
        </a:p>
      </dgm:t>
    </dgm:pt>
    <dgm:pt modelId="{CAEE06FB-07CD-4D89-9133-A3A0B9A9BB46}" type="sibTrans" cxnId="{45AB63A2-0945-47B0-8A0A-0CA207E9906C}">
      <dgm:prSet/>
      <dgm:spPr/>
      <dgm:t>
        <a:bodyPr/>
        <a:lstStyle/>
        <a:p>
          <a:endParaRPr lang="en-US"/>
        </a:p>
      </dgm:t>
    </dgm:pt>
    <dgm:pt modelId="{61DA8F56-1B50-4C69-B8E6-D363EAE9E167}">
      <dgm:prSet phldrT="[Text]"/>
      <dgm:spPr/>
      <dgm:t>
        <a:bodyPr/>
        <a:lstStyle/>
        <a:p>
          <a:r>
            <a:rPr lang="hr-HR"/>
            <a:t>N=3</a:t>
          </a:r>
          <a:endParaRPr lang="en-US"/>
        </a:p>
      </dgm:t>
    </dgm:pt>
    <dgm:pt modelId="{5081FC14-5AE1-4B82-A0EA-C85826B94523}" type="parTrans" cxnId="{19D65A6A-96B5-4D99-9BA6-AD67F04AF8FC}">
      <dgm:prSet/>
      <dgm:spPr/>
      <dgm:t>
        <a:bodyPr/>
        <a:lstStyle/>
        <a:p>
          <a:endParaRPr lang="en-US"/>
        </a:p>
      </dgm:t>
    </dgm:pt>
    <dgm:pt modelId="{5B575C3E-6ECB-4FE1-909C-9369172CFA5E}" type="sibTrans" cxnId="{19D65A6A-96B5-4D99-9BA6-AD67F04AF8FC}">
      <dgm:prSet/>
      <dgm:spPr/>
      <dgm:t>
        <a:bodyPr/>
        <a:lstStyle/>
        <a:p>
          <a:endParaRPr lang="en-US"/>
        </a:p>
      </dgm:t>
    </dgm:pt>
    <dgm:pt modelId="{F8C6D513-E6C7-43DC-AE96-4093357B0C0C}">
      <dgm:prSet phldrT="[Text]"/>
      <dgm:spPr/>
      <dgm:t>
        <a:bodyPr/>
        <a:lstStyle/>
        <a:p>
          <a:r>
            <a:rPr lang="hr-HR"/>
            <a:t>loogbook</a:t>
          </a:r>
          <a:endParaRPr lang="en-US"/>
        </a:p>
      </dgm:t>
    </dgm:pt>
    <dgm:pt modelId="{80F99E87-1F5D-4A01-824D-6EDF98F1FC29}" type="parTrans" cxnId="{4E169BE9-3F11-4F4F-8A9F-B230F61F364B}">
      <dgm:prSet/>
      <dgm:spPr/>
      <dgm:t>
        <a:bodyPr/>
        <a:lstStyle/>
        <a:p>
          <a:endParaRPr lang="en-US"/>
        </a:p>
      </dgm:t>
    </dgm:pt>
    <dgm:pt modelId="{5F0D1217-96E2-4D37-956C-EAD16420F1E4}" type="sibTrans" cxnId="{4E169BE9-3F11-4F4F-8A9F-B230F61F364B}">
      <dgm:prSet/>
      <dgm:spPr/>
      <dgm:t>
        <a:bodyPr/>
        <a:lstStyle/>
        <a:p>
          <a:endParaRPr lang="en-US"/>
        </a:p>
      </dgm:t>
    </dgm:pt>
    <dgm:pt modelId="{07CB2D31-10FF-4CD0-A142-53092ACA8856}" type="pres">
      <dgm:prSet presAssocID="{B5A427B1-5956-4DF3-A1F1-E5B0A29D4938}" presName="linearFlow" presStyleCnt="0">
        <dgm:presLayoutVars>
          <dgm:dir/>
          <dgm:animLvl val="lvl"/>
          <dgm:resizeHandles/>
        </dgm:presLayoutVars>
      </dgm:prSet>
      <dgm:spPr/>
      <dgm:t>
        <a:bodyPr/>
        <a:lstStyle/>
        <a:p>
          <a:endParaRPr lang="hr-HR"/>
        </a:p>
      </dgm:t>
    </dgm:pt>
    <dgm:pt modelId="{A8A21E18-AB31-4C6F-91AE-B4B104FE7F6F}" type="pres">
      <dgm:prSet presAssocID="{E8107CEA-0203-4045-B257-FFFFC98F892F}" presName="compositeNode" presStyleCnt="0">
        <dgm:presLayoutVars>
          <dgm:bulletEnabled val="1"/>
        </dgm:presLayoutVars>
      </dgm:prSet>
      <dgm:spPr/>
    </dgm:pt>
    <dgm:pt modelId="{A4C6ABDF-7756-4688-A91D-34ABA7B11DCE}" type="pres">
      <dgm:prSet presAssocID="{E8107CEA-0203-4045-B257-FFFFC98F892F}"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8000" r="-38000"/>
          </a:stretch>
        </a:blipFill>
      </dgm:spPr>
      <dgm:t>
        <a:bodyPr/>
        <a:lstStyle/>
        <a:p>
          <a:endParaRPr lang="hr-HR"/>
        </a:p>
      </dgm:t>
    </dgm:pt>
    <dgm:pt modelId="{8181F36B-C744-4457-987F-D3C3BBCB82EF}" type="pres">
      <dgm:prSet presAssocID="{E8107CEA-0203-4045-B257-FFFFC98F892F}" presName="childNode" presStyleLbl="node1" presStyleIdx="0" presStyleCnt="3">
        <dgm:presLayoutVars>
          <dgm:bulletEnabled val="1"/>
        </dgm:presLayoutVars>
      </dgm:prSet>
      <dgm:spPr/>
      <dgm:t>
        <a:bodyPr/>
        <a:lstStyle/>
        <a:p>
          <a:endParaRPr lang="hr-HR"/>
        </a:p>
      </dgm:t>
    </dgm:pt>
    <dgm:pt modelId="{968C44D7-F730-4A28-B85F-AE5468AAA6F3}" type="pres">
      <dgm:prSet presAssocID="{E8107CEA-0203-4045-B257-FFFFC98F892F}" presName="parentNode" presStyleLbl="revTx" presStyleIdx="0" presStyleCnt="3">
        <dgm:presLayoutVars>
          <dgm:chMax val="0"/>
          <dgm:bulletEnabled val="1"/>
        </dgm:presLayoutVars>
      </dgm:prSet>
      <dgm:spPr/>
      <dgm:t>
        <a:bodyPr/>
        <a:lstStyle/>
        <a:p>
          <a:endParaRPr lang="hr-HR"/>
        </a:p>
      </dgm:t>
    </dgm:pt>
    <dgm:pt modelId="{6D9FF84C-CD06-430C-92D5-5D53C615D7F9}" type="pres">
      <dgm:prSet presAssocID="{BABDC03E-0141-47CF-A1BF-CF0C461A8D8F}" presName="sibTrans" presStyleCnt="0"/>
      <dgm:spPr/>
    </dgm:pt>
    <dgm:pt modelId="{ED6D6273-9C6D-482A-AB71-56303F31CA59}" type="pres">
      <dgm:prSet presAssocID="{9EF398EB-ABE9-477B-A052-744C2EE64E17}" presName="compositeNode" presStyleCnt="0">
        <dgm:presLayoutVars>
          <dgm:bulletEnabled val="1"/>
        </dgm:presLayoutVars>
      </dgm:prSet>
      <dgm:spPr/>
    </dgm:pt>
    <dgm:pt modelId="{98A923C7-6700-42A4-93EE-E7E149E3EF6C}" type="pres">
      <dgm:prSet presAssocID="{9EF398EB-ABE9-477B-A052-744C2EE64E17}"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D649D8F0-8D36-4A6C-8DA5-BDCFDFCF3B34}" type="pres">
      <dgm:prSet presAssocID="{9EF398EB-ABE9-477B-A052-744C2EE64E17}" presName="childNode" presStyleLbl="node1" presStyleIdx="1" presStyleCnt="3">
        <dgm:presLayoutVars>
          <dgm:bulletEnabled val="1"/>
        </dgm:presLayoutVars>
      </dgm:prSet>
      <dgm:spPr/>
      <dgm:t>
        <a:bodyPr/>
        <a:lstStyle/>
        <a:p>
          <a:endParaRPr lang="hr-HR"/>
        </a:p>
      </dgm:t>
    </dgm:pt>
    <dgm:pt modelId="{1F5D968C-054D-4F36-852B-E613573A280D}" type="pres">
      <dgm:prSet presAssocID="{9EF398EB-ABE9-477B-A052-744C2EE64E17}" presName="parentNode" presStyleLbl="revTx" presStyleIdx="1" presStyleCnt="3">
        <dgm:presLayoutVars>
          <dgm:chMax val="0"/>
          <dgm:bulletEnabled val="1"/>
        </dgm:presLayoutVars>
      </dgm:prSet>
      <dgm:spPr/>
      <dgm:t>
        <a:bodyPr/>
        <a:lstStyle/>
        <a:p>
          <a:endParaRPr lang="hr-HR"/>
        </a:p>
      </dgm:t>
    </dgm:pt>
    <dgm:pt modelId="{A3631BA3-EBFA-472D-832D-9DD9F358A2DB}" type="pres">
      <dgm:prSet presAssocID="{502CFE87-A26A-494C-9012-B860174F59CA}" presName="sibTrans" presStyleCnt="0"/>
      <dgm:spPr/>
    </dgm:pt>
    <dgm:pt modelId="{F6ED3329-D895-4E15-B02E-6F3BC7CB8D7D}" type="pres">
      <dgm:prSet presAssocID="{CDF24604-B13E-4066-9392-D01D3AC481A0}" presName="compositeNode" presStyleCnt="0">
        <dgm:presLayoutVars>
          <dgm:bulletEnabled val="1"/>
        </dgm:presLayoutVars>
      </dgm:prSet>
      <dgm:spPr/>
    </dgm:pt>
    <dgm:pt modelId="{4C3B9827-70E5-4AEB-A835-CBF6780BE559}" type="pres">
      <dgm:prSet presAssocID="{CDF24604-B13E-4066-9392-D01D3AC481A0}"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6C69C3DB-4079-4401-A6B7-40BE408170C1}" type="pres">
      <dgm:prSet presAssocID="{CDF24604-B13E-4066-9392-D01D3AC481A0}" presName="childNode" presStyleLbl="node1" presStyleIdx="2" presStyleCnt="3">
        <dgm:presLayoutVars>
          <dgm:bulletEnabled val="1"/>
        </dgm:presLayoutVars>
      </dgm:prSet>
      <dgm:spPr/>
      <dgm:t>
        <a:bodyPr/>
        <a:lstStyle/>
        <a:p>
          <a:endParaRPr lang="hr-HR"/>
        </a:p>
      </dgm:t>
    </dgm:pt>
    <dgm:pt modelId="{B585182E-088A-42F5-A6F0-BBFA5771F9CF}" type="pres">
      <dgm:prSet presAssocID="{CDF24604-B13E-4066-9392-D01D3AC481A0}" presName="parentNode" presStyleLbl="revTx" presStyleIdx="2" presStyleCnt="3">
        <dgm:presLayoutVars>
          <dgm:chMax val="0"/>
          <dgm:bulletEnabled val="1"/>
        </dgm:presLayoutVars>
      </dgm:prSet>
      <dgm:spPr/>
      <dgm:t>
        <a:bodyPr/>
        <a:lstStyle/>
        <a:p>
          <a:endParaRPr lang="hr-HR"/>
        </a:p>
      </dgm:t>
    </dgm:pt>
  </dgm:ptLst>
  <dgm:cxnLst>
    <dgm:cxn modelId="{2431A9D7-1C5E-4182-9130-33DACD1F8F05}" srcId="{B5A427B1-5956-4DF3-A1F1-E5B0A29D4938}" destId="{E8107CEA-0203-4045-B257-FFFFC98F892F}" srcOrd="0" destOrd="0" parTransId="{0EF8334F-934F-4691-B9B8-F0A0BFF12248}" sibTransId="{BABDC03E-0141-47CF-A1BF-CF0C461A8D8F}"/>
    <dgm:cxn modelId="{5DCFF3E8-C333-4462-9018-21EC2284730A}" srcId="{E8107CEA-0203-4045-B257-FFFFC98F892F}" destId="{09D26990-B67D-4C99-90E4-A3860188B35C}" srcOrd="0" destOrd="0" parTransId="{64DD7009-0B67-47DD-86A2-2AA894665527}" sibTransId="{8994B47E-F389-4394-8CD3-44A705578B6C}"/>
    <dgm:cxn modelId="{4E2B2D73-9088-4D92-91C4-55B08429A52E}" type="presOf" srcId="{F8C6D513-E6C7-43DC-AE96-4093357B0C0C}" destId="{6C69C3DB-4079-4401-A6B7-40BE408170C1}" srcOrd="0" destOrd="1" presId="urn:microsoft.com/office/officeart/2005/8/layout/hList2"/>
    <dgm:cxn modelId="{79C81D66-86F4-42A6-B8D5-01E25E25017F}" srcId="{E8107CEA-0203-4045-B257-FFFFC98F892F}" destId="{794C87F0-F2C9-43DE-8448-58144134CBD7}" srcOrd="1" destOrd="0" parTransId="{F947A50F-34E9-4EEF-B444-0CE40147B990}" sibTransId="{B843B50F-F5EB-416D-AF8A-90D7EA9BFD78}"/>
    <dgm:cxn modelId="{E998EEEC-3897-42C3-BB45-639B8DE2FB45}" srcId="{B5A427B1-5956-4DF3-A1F1-E5B0A29D4938}" destId="{9EF398EB-ABE9-477B-A052-744C2EE64E17}" srcOrd="1" destOrd="0" parTransId="{76F7D6C0-363D-4BE2-B8C1-CC6AA3CDB015}" sibTransId="{502CFE87-A26A-494C-9012-B860174F59CA}"/>
    <dgm:cxn modelId="{45AB63A2-0945-47B0-8A0A-0CA207E9906C}" srcId="{B5A427B1-5956-4DF3-A1F1-E5B0A29D4938}" destId="{CDF24604-B13E-4066-9392-D01D3AC481A0}" srcOrd="2" destOrd="0" parTransId="{019085CF-73C6-4AD4-92C9-FB8567C90680}" sibTransId="{CAEE06FB-07CD-4D89-9133-A3A0B9A9BB46}"/>
    <dgm:cxn modelId="{D63AA998-85B1-41F5-8CE7-88C8234D1A5B}" type="presOf" srcId="{794C87F0-F2C9-43DE-8448-58144134CBD7}" destId="{8181F36B-C744-4457-987F-D3C3BBCB82EF}" srcOrd="0" destOrd="1" presId="urn:microsoft.com/office/officeart/2005/8/layout/hList2"/>
    <dgm:cxn modelId="{B94FD6E6-56A4-49DD-AAD8-8AFACB0EB982}" type="presOf" srcId="{DABF541C-FA93-4FE0-B539-D60A9A0C815D}" destId="{D649D8F0-8D36-4A6C-8DA5-BDCFDFCF3B34}" srcOrd="0" destOrd="0" presId="urn:microsoft.com/office/officeart/2005/8/layout/hList2"/>
    <dgm:cxn modelId="{A65CAF4F-7FF7-4413-AD68-2461A033C381}" type="presOf" srcId="{B5A427B1-5956-4DF3-A1F1-E5B0A29D4938}" destId="{07CB2D31-10FF-4CD0-A142-53092ACA8856}" srcOrd="0" destOrd="0" presId="urn:microsoft.com/office/officeart/2005/8/layout/hList2"/>
    <dgm:cxn modelId="{19D65A6A-96B5-4D99-9BA6-AD67F04AF8FC}" srcId="{CDF24604-B13E-4066-9392-D01D3AC481A0}" destId="{61DA8F56-1B50-4C69-B8E6-D363EAE9E167}" srcOrd="0" destOrd="0" parTransId="{5081FC14-5AE1-4B82-A0EA-C85826B94523}" sibTransId="{5B575C3E-6ECB-4FE1-909C-9369172CFA5E}"/>
    <dgm:cxn modelId="{894C6B59-1BDE-43AF-B6A8-027EF33FC08B}" type="presOf" srcId="{61DA8F56-1B50-4C69-B8E6-D363EAE9E167}" destId="{6C69C3DB-4079-4401-A6B7-40BE408170C1}" srcOrd="0" destOrd="0" presId="urn:microsoft.com/office/officeart/2005/8/layout/hList2"/>
    <dgm:cxn modelId="{4E169BE9-3F11-4F4F-8A9F-B230F61F364B}" srcId="{CDF24604-B13E-4066-9392-D01D3AC481A0}" destId="{F8C6D513-E6C7-43DC-AE96-4093357B0C0C}" srcOrd="1" destOrd="0" parTransId="{80F99E87-1F5D-4A01-824D-6EDF98F1FC29}" sibTransId="{5F0D1217-96E2-4D37-956C-EAD16420F1E4}"/>
    <dgm:cxn modelId="{0812D391-334C-451A-BF80-67A08793A5CE}" type="presOf" srcId="{CDF24604-B13E-4066-9392-D01D3AC481A0}" destId="{B585182E-088A-42F5-A6F0-BBFA5771F9CF}" srcOrd="0" destOrd="0" presId="urn:microsoft.com/office/officeart/2005/8/layout/hList2"/>
    <dgm:cxn modelId="{BC4C0426-F07B-450F-868A-96EB46565C00}" type="presOf" srcId="{9EF398EB-ABE9-477B-A052-744C2EE64E17}" destId="{1F5D968C-054D-4F36-852B-E613573A280D}" srcOrd="0" destOrd="0" presId="urn:microsoft.com/office/officeart/2005/8/layout/hList2"/>
    <dgm:cxn modelId="{21439C00-0531-40BA-B581-0B8EF495D4AB}" type="presOf" srcId="{09D26990-B67D-4C99-90E4-A3860188B35C}" destId="{8181F36B-C744-4457-987F-D3C3BBCB82EF}" srcOrd="0" destOrd="0" presId="urn:microsoft.com/office/officeart/2005/8/layout/hList2"/>
    <dgm:cxn modelId="{6166E6DF-4B7E-4C31-9017-CAB47B355B2E}" srcId="{9EF398EB-ABE9-477B-A052-744C2EE64E17}" destId="{DABF541C-FA93-4FE0-B539-D60A9A0C815D}" srcOrd="0" destOrd="0" parTransId="{5FC10937-39F8-477D-BA75-0351160B69C5}" sibTransId="{77B2535E-5895-4809-8F54-849B3EB5A51A}"/>
    <dgm:cxn modelId="{7E18C916-C0C9-4456-B602-8A711E0F88EC}" type="presOf" srcId="{E8107CEA-0203-4045-B257-FFFFC98F892F}" destId="{968C44D7-F730-4A28-B85F-AE5468AAA6F3}" srcOrd="0" destOrd="0" presId="urn:microsoft.com/office/officeart/2005/8/layout/hList2"/>
    <dgm:cxn modelId="{AAD94647-60E1-4316-AEE5-3E8FA50383FD}" type="presOf" srcId="{09202167-C824-41BD-8A80-AD087F3B5997}" destId="{D649D8F0-8D36-4A6C-8DA5-BDCFDFCF3B34}" srcOrd="0" destOrd="1" presId="urn:microsoft.com/office/officeart/2005/8/layout/hList2"/>
    <dgm:cxn modelId="{ACDC11B9-68CE-4625-9A13-6E46E68857A6}" srcId="{9EF398EB-ABE9-477B-A052-744C2EE64E17}" destId="{09202167-C824-41BD-8A80-AD087F3B5997}" srcOrd="1" destOrd="0" parTransId="{BA988327-8208-4C5E-BA92-880C61B47DA0}" sibTransId="{8DE1D894-6377-4576-AEA2-5CE4602BE515}"/>
    <dgm:cxn modelId="{9D299284-BF33-4BE9-A367-6115A4F8EAD7}" type="presParOf" srcId="{07CB2D31-10FF-4CD0-A142-53092ACA8856}" destId="{A8A21E18-AB31-4C6F-91AE-B4B104FE7F6F}" srcOrd="0" destOrd="0" presId="urn:microsoft.com/office/officeart/2005/8/layout/hList2"/>
    <dgm:cxn modelId="{AAD6B0F8-902F-4019-83E4-BF4FC83BC97E}" type="presParOf" srcId="{A8A21E18-AB31-4C6F-91AE-B4B104FE7F6F}" destId="{A4C6ABDF-7756-4688-A91D-34ABA7B11DCE}" srcOrd="0" destOrd="0" presId="urn:microsoft.com/office/officeart/2005/8/layout/hList2"/>
    <dgm:cxn modelId="{0303778F-9FAE-4F69-8611-886B5737D79C}" type="presParOf" srcId="{A8A21E18-AB31-4C6F-91AE-B4B104FE7F6F}" destId="{8181F36B-C744-4457-987F-D3C3BBCB82EF}" srcOrd="1" destOrd="0" presId="urn:microsoft.com/office/officeart/2005/8/layout/hList2"/>
    <dgm:cxn modelId="{3C6F5A3B-F37F-4CC9-BA81-D026807FFE02}" type="presParOf" srcId="{A8A21E18-AB31-4C6F-91AE-B4B104FE7F6F}" destId="{968C44D7-F730-4A28-B85F-AE5468AAA6F3}" srcOrd="2" destOrd="0" presId="urn:microsoft.com/office/officeart/2005/8/layout/hList2"/>
    <dgm:cxn modelId="{2BB5159E-900D-4986-A23E-519956074FC4}" type="presParOf" srcId="{07CB2D31-10FF-4CD0-A142-53092ACA8856}" destId="{6D9FF84C-CD06-430C-92D5-5D53C615D7F9}" srcOrd="1" destOrd="0" presId="urn:microsoft.com/office/officeart/2005/8/layout/hList2"/>
    <dgm:cxn modelId="{94D69524-1A0F-4233-A9DE-D0C564D9D606}" type="presParOf" srcId="{07CB2D31-10FF-4CD0-A142-53092ACA8856}" destId="{ED6D6273-9C6D-482A-AB71-56303F31CA59}" srcOrd="2" destOrd="0" presId="urn:microsoft.com/office/officeart/2005/8/layout/hList2"/>
    <dgm:cxn modelId="{9FE484EB-533B-4461-B103-CE1120FAD5B6}" type="presParOf" srcId="{ED6D6273-9C6D-482A-AB71-56303F31CA59}" destId="{98A923C7-6700-42A4-93EE-E7E149E3EF6C}" srcOrd="0" destOrd="0" presId="urn:microsoft.com/office/officeart/2005/8/layout/hList2"/>
    <dgm:cxn modelId="{AD1BB905-51D3-4F02-85B0-00E5C695771D}" type="presParOf" srcId="{ED6D6273-9C6D-482A-AB71-56303F31CA59}" destId="{D649D8F0-8D36-4A6C-8DA5-BDCFDFCF3B34}" srcOrd="1" destOrd="0" presId="urn:microsoft.com/office/officeart/2005/8/layout/hList2"/>
    <dgm:cxn modelId="{05DAA4F7-E8DB-4712-A87E-23E7D0F00600}" type="presParOf" srcId="{ED6D6273-9C6D-482A-AB71-56303F31CA59}" destId="{1F5D968C-054D-4F36-852B-E613573A280D}" srcOrd="2" destOrd="0" presId="urn:microsoft.com/office/officeart/2005/8/layout/hList2"/>
    <dgm:cxn modelId="{EA4D52A2-6528-45BE-97F0-289D094DCFDC}" type="presParOf" srcId="{07CB2D31-10FF-4CD0-A142-53092ACA8856}" destId="{A3631BA3-EBFA-472D-832D-9DD9F358A2DB}" srcOrd="3" destOrd="0" presId="urn:microsoft.com/office/officeart/2005/8/layout/hList2"/>
    <dgm:cxn modelId="{C35C0834-3805-44BF-B9FA-0BEAC64A5A3C}" type="presParOf" srcId="{07CB2D31-10FF-4CD0-A142-53092ACA8856}" destId="{F6ED3329-D895-4E15-B02E-6F3BC7CB8D7D}" srcOrd="4" destOrd="0" presId="urn:microsoft.com/office/officeart/2005/8/layout/hList2"/>
    <dgm:cxn modelId="{90E8B2D4-9844-4DB0-BA96-38A9E00FC4CD}" type="presParOf" srcId="{F6ED3329-D895-4E15-B02E-6F3BC7CB8D7D}" destId="{4C3B9827-70E5-4AEB-A835-CBF6780BE559}" srcOrd="0" destOrd="0" presId="urn:microsoft.com/office/officeart/2005/8/layout/hList2"/>
    <dgm:cxn modelId="{E2791318-9DCC-46D8-80E7-28BD3D81C784}" type="presParOf" srcId="{F6ED3329-D895-4E15-B02E-6F3BC7CB8D7D}" destId="{6C69C3DB-4079-4401-A6B7-40BE408170C1}" srcOrd="1" destOrd="0" presId="urn:microsoft.com/office/officeart/2005/8/layout/hList2"/>
    <dgm:cxn modelId="{1C791065-F2D3-4F47-A715-03A42AFD4DEB}" type="presParOf" srcId="{F6ED3329-D895-4E15-B02E-6F3BC7CB8D7D}" destId="{B585182E-088A-42F5-A6F0-BBFA5771F9CF}" srcOrd="2" destOrd="0" presId="urn:microsoft.com/office/officeart/2005/8/layout/h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8C44D7-F730-4A28-B85F-AE5468AAA6F3}">
      <dsp:nvSpPr>
        <dsp:cNvPr id="0" name=""/>
        <dsp:cNvSpPr/>
      </dsp:nvSpPr>
      <dsp:spPr>
        <a:xfrm rot="16200000">
          <a:off x="-545224" y="909898"/>
          <a:ext cx="1364688" cy="219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3467" bIns="0" numCol="1" spcCol="1270" anchor="t" anchorCtr="0">
          <a:noAutofit/>
        </a:bodyPr>
        <a:lstStyle/>
        <a:p>
          <a:pPr lvl="0" algn="r" defTabSz="311150">
            <a:lnSpc>
              <a:spcPct val="90000"/>
            </a:lnSpc>
            <a:spcBef>
              <a:spcPct val="0"/>
            </a:spcBef>
            <a:spcAft>
              <a:spcPct val="35000"/>
            </a:spcAft>
          </a:pPr>
          <a:r>
            <a:rPr lang="hr-HR" sz="700" kern="1200"/>
            <a:t>Testing fishers</a:t>
          </a:r>
          <a:endParaRPr lang="en-US" sz="700" kern="1200"/>
        </a:p>
      </dsp:txBody>
      <dsp:txXfrm>
        <a:off x="-545224" y="909898"/>
        <a:ext cx="1364688" cy="219363"/>
      </dsp:txXfrm>
    </dsp:sp>
    <dsp:sp modelId="{8181F36B-C744-4457-987F-D3C3BBCB82EF}">
      <dsp:nvSpPr>
        <dsp:cNvPr id="0" name=""/>
        <dsp:cNvSpPr/>
      </dsp:nvSpPr>
      <dsp:spPr>
        <a:xfrm>
          <a:off x="246801" y="337236"/>
          <a:ext cx="1092665" cy="1364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93467" rIns="128016" bIns="128016" numCol="1" spcCol="1270" anchor="t" anchorCtr="0">
          <a:noAutofit/>
        </a:bodyPr>
        <a:lstStyle/>
        <a:p>
          <a:pPr marL="114300" lvl="1" indent="-114300" algn="l" defTabSz="622300">
            <a:lnSpc>
              <a:spcPct val="90000"/>
            </a:lnSpc>
            <a:spcBef>
              <a:spcPct val="0"/>
            </a:spcBef>
            <a:spcAft>
              <a:spcPct val="15000"/>
            </a:spcAft>
            <a:buChar char="••"/>
          </a:pPr>
          <a:r>
            <a:rPr lang="hr-HR" sz="1400" kern="1200"/>
            <a:t>N=3</a:t>
          </a:r>
          <a:endParaRPr lang="en-US" sz="1400" kern="1200"/>
        </a:p>
        <a:p>
          <a:pPr marL="114300" lvl="1" indent="-114300" algn="l" defTabSz="622300">
            <a:lnSpc>
              <a:spcPct val="90000"/>
            </a:lnSpc>
            <a:spcBef>
              <a:spcPct val="0"/>
            </a:spcBef>
            <a:spcAft>
              <a:spcPct val="15000"/>
            </a:spcAft>
            <a:buChar char="••"/>
          </a:pPr>
          <a:r>
            <a:rPr lang="hr-HR" sz="1400" kern="1200"/>
            <a:t>loogbook</a:t>
          </a:r>
          <a:endParaRPr lang="en-US" sz="1400" kern="1200"/>
        </a:p>
      </dsp:txBody>
      <dsp:txXfrm>
        <a:off x="246801" y="337236"/>
        <a:ext cx="1092665" cy="1364688"/>
      </dsp:txXfrm>
    </dsp:sp>
    <dsp:sp modelId="{A4C6ABDF-7756-4688-A91D-34ABA7B11DCE}">
      <dsp:nvSpPr>
        <dsp:cNvPr id="0" name=""/>
        <dsp:cNvSpPr/>
      </dsp:nvSpPr>
      <dsp:spPr>
        <a:xfrm>
          <a:off x="27437" y="47675"/>
          <a:ext cx="438727" cy="43872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8000" r="-3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5D968C-054D-4F36-852B-E613573A280D}">
      <dsp:nvSpPr>
        <dsp:cNvPr id="0" name=""/>
        <dsp:cNvSpPr/>
      </dsp:nvSpPr>
      <dsp:spPr>
        <a:xfrm rot="16200000">
          <a:off x="1057998" y="909898"/>
          <a:ext cx="1364688" cy="219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3467" bIns="0" numCol="1" spcCol="1270" anchor="t" anchorCtr="0">
          <a:noAutofit/>
        </a:bodyPr>
        <a:lstStyle/>
        <a:p>
          <a:pPr lvl="0" algn="r" defTabSz="311150">
            <a:lnSpc>
              <a:spcPct val="90000"/>
            </a:lnSpc>
            <a:spcBef>
              <a:spcPct val="0"/>
            </a:spcBef>
            <a:spcAft>
              <a:spcPct val="35000"/>
            </a:spcAft>
          </a:pPr>
          <a:r>
            <a:rPr lang="hr-HR" sz="700" kern="1200"/>
            <a:t>Fishers working nearby without pingers</a:t>
          </a:r>
          <a:endParaRPr lang="en-US" sz="700" kern="1200"/>
        </a:p>
      </dsp:txBody>
      <dsp:txXfrm>
        <a:off x="1057998" y="909898"/>
        <a:ext cx="1364688" cy="219363"/>
      </dsp:txXfrm>
    </dsp:sp>
    <dsp:sp modelId="{D649D8F0-8D36-4A6C-8DA5-BDCFDFCF3B34}">
      <dsp:nvSpPr>
        <dsp:cNvPr id="0" name=""/>
        <dsp:cNvSpPr/>
      </dsp:nvSpPr>
      <dsp:spPr>
        <a:xfrm>
          <a:off x="1850024" y="337236"/>
          <a:ext cx="1092665" cy="1364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93467" rIns="128016" bIns="128016" numCol="1" spcCol="1270" anchor="t" anchorCtr="0">
          <a:noAutofit/>
        </a:bodyPr>
        <a:lstStyle/>
        <a:p>
          <a:pPr marL="114300" lvl="1" indent="-114300" algn="l" defTabSz="622300">
            <a:lnSpc>
              <a:spcPct val="90000"/>
            </a:lnSpc>
            <a:spcBef>
              <a:spcPct val="0"/>
            </a:spcBef>
            <a:spcAft>
              <a:spcPct val="15000"/>
            </a:spcAft>
            <a:buChar char="••"/>
          </a:pPr>
          <a:r>
            <a:rPr lang="hr-HR" sz="1400" kern="1200"/>
            <a:t>N=3</a:t>
          </a:r>
          <a:endParaRPr lang="en-US" sz="1400" kern="1200"/>
        </a:p>
        <a:p>
          <a:pPr marL="114300" lvl="1" indent="-114300" algn="l" defTabSz="622300">
            <a:lnSpc>
              <a:spcPct val="90000"/>
            </a:lnSpc>
            <a:spcBef>
              <a:spcPct val="0"/>
            </a:spcBef>
            <a:spcAft>
              <a:spcPct val="15000"/>
            </a:spcAft>
            <a:buChar char="••"/>
          </a:pPr>
          <a:r>
            <a:rPr lang="hr-HR" sz="1400" kern="1200"/>
            <a:t>loogbook</a:t>
          </a:r>
          <a:endParaRPr lang="en-US" sz="1400" kern="1200"/>
        </a:p>
      </dsp:txBody>
      <dsp:txXfrm>
        <a:off x="1850024" y="337236"/>
        <a:ext cx="1092665" cy="1364688"/>
      </dsp:txXfrm>
    </dsp:sp>
    <dsp:sp modelId="{98A923C7-6700-42A4-93EE-E7E149E3EF6C}">
      <dsp:nvSpPr>
        <dsp:cNvPr id="0" name=""/>
        <dsp:cNvSpPr/>
      </dsp:nvSpPr>
      <dsp:spPr>
        <a:xfrm>
          <a:off x="1630660" y="47675"/>
          <a:ext cx="438727" cy="43872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85182E-088A-42F5-A6F0-BBFA5771F9CF}">
      <dsp:nvSpPr>
        <dsp:cNvPr id="0" name=""/>
        <dsp:cNvSpPr/>
      </dsp:nvSpPr>
      <dsp:spPr>
        <a:xfrm rot="16200000">
          <a:off x="2661221" y="909898"/>
          <a:ext cx="1364688" cy="219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3467" bIns="0" numCol="1" spcCol="1270" anchor="t" anchorCtr="0">
          <a:noAutofit/>
        </a:bodyPr>
        <a:lstStyle/>
        <a:p>
          <a:pPr lvl="0" algn="r" defTabSz="311150">
            <a:lnSpc>
              <a:spcPct val="90000"/>
            </a:lnSpc>
            <a:spcBef>
              <a:spcPct val="0"/>
            </a:spcBef>
            <a:spcAft>
              <a:spcPct val="35000"/>
            </a:spcAft>
          </a:pPr>
          <a:r>
            <a:rPr lang="hr-HR" sz="700" kern="1200"/>
            <a:t>control group-working further away</a:t>
          </a:r>
          <a:endParaRPr lang="en-US" sz="700" kern="1200"/>
        </a:p>
      </dsp:txBody>
      <dsp:txXfrm>
        <a:off x="2661221" y="909898"/>
        <a:ext cx="1364688" cy="219363"/>
      </dsp:txXfrm>
    </dsp:sp>
    <dsp:sp modelId="{6C69C3DB-4079-4401-A6B7-40BE408170C1}">
      <dsp:nvSpPr>
        <dsp:cNvPr id="0" name=""/>
        <dsp:cNvSpPr/>
      </dsp:nvSpPr>
      <dsp:spPr>
        <a:xfrm>
          <a:off x="3453247" y="337236"/>
          <a:ext cx="1092665" cy="1364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93467" rIns="128016" bIns="128016" numCol="1" spcCol="1270" anchor="t" anchorCtr="0">
          <a:noAutofit/>
        </a:bodyPr>
        <a:lstStyle/>
        <a:p>
          <a:pPr marL="114300" lvl="1" indent="-114300" algn="l" defTabSz="622300">
            <a:lnSpc>
              <a:spcPct val="90000"/>
            </a:lnSpc>
            <a:spcBef>
              <a:spcPct val="0"/>
            </a:spcBef>
            <a:spcAft>
              <a:spcPct val="15000"/>
            </a:spcAft>
            <a:buChar char="••"/>
          </a:pPr>
          <a:r>
            <a:rPr lang="hr-HR" sz="1400" kern="1200"/>
            <a:t>N=3</a:t>
          </a:r>
          <a:endParaRPr lang="en-US" sz="1400" kern="1200"/>
        </a:p>
        <a:p>
          <a:pPr marL="114300" lvl="1" indent="-114300" algn="l" defTabSz="622300">
            <a:lnSpc>
              <a:spcPct val="90000"/>
            </a:lnSpc>
            <a:spcBef>
              <a:spcPct val="0"/>
            </a:spcBef>
            <a:spcAft>
              <a:spcPct val="15000"/>
            </a:spcAft>
            <a:buChar char="••"/>
          </a:pPr>
          <a:r>
            <a:rPr lang="hr-HR" sz="1400" kern="1200"/>
            <a:t>loogbook</a:t>
          </a:r>
          <a:endParaRPr lang="en-US" sz="1400" kern="1200"/>
        </a:p>
      </dsp:txBody>
      <dsp:txXfrm>
        <a:off x="3453247" y="337236"/>
        <a:ext cx="1092665" cy="1364688"/>
      </dsp:txXfrm>
    </dsp:sp>
    <dsp:sp modelId="{4C3B9827-70E5-4AEB-A835-CBF6780BE559}">
      <dsp:nvSpPr>
        <dsp:cNvPr id="0" name=""/>
        <dsp:cNvSpPr/>
      </dsp:nvSpPr>
      <dsp:spPr>
        <a:xfrm>
          <a:off x="3233883" y="47675"/>
          <a:ext cx="438727" cy="43872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CCAD0-0D14-4357-94D0-76D471E8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12104</Words>
  <Characters>68995</Characters>
  <Application>Microsoft Office Word</Application>
  <DocSecurity>0</DocSecurity>
  <Lines>574</Lines>
  <Paragraphs>161</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80938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Ivo Benzon</cp:lastModifiedBy>
  <cp:revision>2</cp:revision>
  <dcterms:created xsi:type="dcterms:W3CDTF">2020-07-07T11:12:00Z</dcterms:created>
  <dcterms:modified xsi:type="dcterms:W3CDTF">2020-07-07T11:12:00Z</dcterms:modified>
</cp:coreProperties>
</file>