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59D6" w14:textId="77777777" w:rsidR="00672AED" w:rsidRPr="00672AED" w:rsidRDefault="00672AED" w:rsidP="00672AED">
      <w:pPr>
        <w:pStyle w:val="Default"/>
        <w:rPr>
          <w:sz w:val="40"/>
          <w:szCs w:val="40"/>
        </w:rPr>
      </w:pPr>
      <w:r w:rsidRPr="00672AED">
        <w:rPr>
          <w:sz w:val="40"/>
          <w:szCs w:val="40"/>
        </w:rPr>
        <w:t xml:space="preserve">6.1 Afrapportering og evaluering </w:t>
      </w:r>
      <w:r w:rsidR="00DC00DC">
        <w:rPr>
          <w:sz w:val="40"/>
          <w:szCs w:val="40"/>
        </w:rPr>
        <w:t>- opfølgning</w:t>
      </w:r>
    </w:p>
    <w:p w14:paraId="10234262" w14:textId="77777777" w:rsidR="00672AED" w:rsidRPr="00672AED" w:rsidRDefault="00672AED" w:rsidP="00672AED">
      <w:pPr>
        <w:autoSpaceDE w:val="0"/>
        <w:autoSpaceDN w:val="0"/>
        <w:adjustRightInd w:val="0"/>
        <w:spacing w:after="0" w:line="240" w:lineRule="auto"/>
        <w:rPr>
          <w:rFonts w:ascii="Symbol" w:hAnsi="Symbol"/>
          <w:sz w:val="40"/>
          <w:szCs w:val="40"/>
        </w:rPr>
      </w:pPr>
    </w:p>
    <w:p w14:paraId="37486B61" w14:textId="4BC08E8D" w:rsidR="00672AED" w:rsidRPr="001305DF" w:rsidRDefault="00E5651B" w:rsidP="00672AED">
      <w:pPr>
        <w:pStyle w:val="KeinLeerraum"/>
        <w:rPr>
          <w:b/>
          <w:color w:val="000000" w:themeColor="text1"/>
          <w:sz w:val="28"/>
          <w:szCs w:val="28"/>
        </w:rPr>
      </w:pPr>
      <w:r w:rsidRPr="001305DF">
        <w:rPr>
          <w:b/>
          <w:color w:val="000000" w:themeColor="text1"/>
          <w:sz w:val="28"/>
          <w:szCs w:val="28"/>
        </w:rPr>
        <w:t xml:space="preserve">Status </w:t>
      </w:r>
      <w:r w:rsidR="001305DF">
        <w:rPr>
          <w:b/>
          <w:color w:val="000000" w:themeColor="text1"/>
          <w:sz w:val="28"/>
          <w:szCs w:val="28"/>
        </w:rPr>
        <w:t xml:space="preserve">pr. </w:t>
      </w:r>
      <w:r w:rsidR="005B4214" w:rsidRPr="001305DF">
        <w:rPr>
          <w:b/>
          <w:color w:val="000000" w:themeColor="text1"/>
          <w:sz w:val="28"/>
          <w:szCs w:val="28"/>
        </w:rPr>
        <w:t>9. februar 2018</w:t>
      </w:r>
      <w:r w:rsidR="001305DF">
        <w:rPr>
          <w:b/>
          <w:color w:val="000000" w:themeColor="text1"/>
          <w:sz w:val="28"/>
          <w:szCs w:val="28"/>
        </w:rPr>
        <w:t xml:space="preserve"> </w:t>
      </w:r>
      <w:r w:rsidR="001305DF" w:rsidRPr="001305DF">
        <w:rPr>
          <w:b/>
          <w:color w:val="000000" w:themeColor="text1"/>
          <w:sz w:val="28"/>
          <w:szCs w:val="28"/>
        </w:rPr>
        <w:t>for slutkonference</w:t>
      </w:r>
    </w:p>
    <w:p w14:paraId="704C2C32" w14:textId="77777777" w:rsidR="00E5651B" w:rsidRDefault="00DC00DC" w:rsidP="00E5651B">
      <w:pPr>
        <w:pStyle w:val="Textkrper"/>
      </w:pPr>
      <w:r w:rsidRPr="00DC00DC">
        <w:t xml:space="preserve">Pendlerbroens afslutningskonference afholdes </w:t>
      </w:r>
      <w:r w:rsidR="00E5651B">
        <w:t>den 16-17 maj 2017</w:t>
      </w:r>
      <w:r>
        <w:t xml:space="preserve"> under overskriften ”Det grænseløse arbejdsmarked”.</w:t>
      </w:r>
    </w:p>
    <w:p w14:paraId="354870B4" w14:textId="77777777" w:rsidR="00E5651B" w:rsidRDefault="00DC00DC" w:rsidP="00E5651B">
      <w:pPr>
        <w:pStyle w:val="Textkrper"/>
      </w:pPr>
      <w:r>
        <w:t>Konferencens to dage er opdelt på (dag 1) uddannelse til det grænseløse arbejdsmarked, hvor projektets arbejde med uddannelsesaktiviteter behandles med forskellige perspektiver</w:t>
      </w:r>
      <w:r w:rsidR="00E5651B">
        <w:t xml:space="preserve"> og </w:t>
      </w:r>
      <w:r>
        <w:t>på (dag 2)</w:t>
      </w:r>
      <w:r w:rsidR="00E5651B">
        <w:t xml:space="preserve"> </w:t>
      </w:r>
      <w:r>
        <w:t>hvilken vej vores arbejdsmarked er på vej hen</w:t>
      </w:r>
      <w:r w:rsidR="00EC32CD">
        <w:t>ad set i et grænseoverskridende perspektiv</w:t>
      </w:r>
      <w:r w:rsidR="00E5651B">
        <w:t>.</w:t>
      </w:r>
    </w:p>
    <w:p w14:paraId="37186AA7" w14:textId="77777777" w:rsidR="00E5651B" w:rsidRDefault="00E5651B" w:rsidP="00E5651B">
      <w:pPr>
        <w:pStyle w:val="Textkrper"/>
      </w:pPr>
      <w:r>
        <w:t xml:space="preserve">Konferencen </w:t>
      </w:r>
      <w:r w:rsidR="00DC00DC">
        <w:t>finder sted</w:t>
      </w:r>
      <w:r>
        <w:t xml:space="preserve"> på UCN Campus Teknologi Sofiendalsvej 60 9200 Aalborg. Konferencen er gratis. </w:t>
      </w:r>
    </w:p>
    <w:p w14:paraId="3EC06A86" w14:textId="77777777" w:rsidR="00E5651B" w:rsidRDefault="00DC00DC" w:rsidP="00E5651B">
      <w:pPr>
        <w:pStyle w:val="Textkrper"/>
      </w:pPr>
      <w:r>
        <w:t>Konferencens to dage er bygget op som en klassisk konference med keynote speakere og workshops og her er det vigtigt for projektet at workshopsene får et aktivt output i form af anbefalinger fra deltagerne i konferencen. Outputtet skal bruges til den videre udvikling af aktiviteterne efter projektets afslutning og dermed forankring i henholdsvis uddannelsesmiljøerne og i relationen til det erhvervsliv, vi uddanner til. Endelig har det været vigtigt for projektet at afspejle samarbejdet på tværs af grænser – her mellem Norddanmark og Sydvestsverig</w:t>
      </w:r>
      <w:r w:rsidR="005B4214">
        <w:t xml:space="preserve">e, hvorfor vi så vidt det er muligt </w:t>
      </w:r>
      <w:r w:rsidR="00EC32CD">
        <w:t>får</w:t>
      </w:r>
      <w:r w:rsidR="005B4214">
        <w:t xml:space="preserve"> både Keynote speakere og workshopfacilitatorer fra begge lande med i programmet. </w:t>
      </w:r>
    </w:p>
    <w:p w14:paraId="76C3790F" w14:textId="23896CB8" w:rsidR="005B4214" w:rsidRDefault="005B4214" w:rsidP="00E5651B">
      <w:pPr>
        <w:pStyle w:val="Textkrper"/>
      </w:pPr>
      <w:r>
        <w:t xml:space="preserve">Programmet offentliggøres på </w:t>
      </w:r>
      <w:hyperlink r:id="rId7" w:history="1">
        <w:r w:rsidRPr="00E133C7">
          <w:rPr>
            <w:rStyle w:val="Hyperlink"/>
          </w:rPr>
          <w:t>www.pendlerbroen.com</w:t>
        </w:r>
      </w:hyperlink>
      <w:r>
        <w:t>. Det vil ligeledes blive udsendt via invitationer og være til omdeling under konferencen</w:t>
      </w:r>
      <w:r w:rsidR="00EC32CD">
        <w:t xml:space="preserve"> idet man først her vælger, hvilke workshops, man vil deltage i</w:t>
      </w:r>
      <w:r>
        <w:t>.</w:t>
      </w:r>
    </w:p>
    <w:p w14:paraId="6A1C956D" w14:textId="659D547B" w:rsidR="00F23C59" w:rsidRDefault="00F23C59" w:rsidP="00E5651B">
      <w:pPr>
        <w:pStyle w:val="Textkrper"/>
      </w:pPr>
    </w:p>
    <w:p w14:paraId="5B068304" w14:textId="0252396F" w:rsidR="00832272" w:rsidRPr="001305DF" w:rsidRDefault="00832272" w:rsidP="00E5651B">
      <w:pPr>
        <w:pStyle w:val="Textkrper"/>
        <w:rPr>
          <w:b/>
          <w:sz w:val="28"/>
          <w:szCs w:val="28"/>
        </w:rPr>
      </w:pPr>
      <w:r w:rsidRPr="001305DF">
        <w:rPr>
          <w:b/>
          <w:sz w:val="28"/>
          <w:szCs w:val="28"/>
        </w:rPr>
        <w:t>Evaluering af Pendlerbroen</w:t>
      </w:r>
    </w:p>
    <w:p w14:paraId="2771F60C" w14:textId="3FE3C2BB" w:rsidR="00832272" w:rsidRDefault="002C088E" w:rsidP="002C088E">
      <w:r>
        <w:t xml:space="preserve">Der er udarbejdet følgende udkast til model for evaluering af Pendlerbroen, som drøftes på partnermødet den 27.-28. </w:t>
      </w:r>
      <w:r w:rsidR="00F37FB9">
        <w:t>februar 2018:</w:t>
      </w:r>
    </w:p>
    <w:p w14:paraId="66CF2337" w14:textId="77777777" w:rsidR="00321AB9" w:rsidRPr="000934E1" w:rsidRDefault="00321AB9" w:rsidP="00321AB9">
      <w:pPr>
        <w:rPr>
          <w:b/>
          <w:sz w:val="24"/>
          <w:szCs w:val="24"/>
        </w:rPr>
      </w:pPr>
      <w:r w:rsidRPr="000934E1">
        <w:rPr>
          <w:b/>
          <w:sz w:val="24"/>
          <w:szCs w:val="24"/>
        </w:rPr>
        <w:t>1. Beskrivelse af projekt Pendlerbroen</w:t>
      </w:r>
    </w:p>
    <w:p w14:paraId="3386E812" w14:textId="77777777" w:rsidR="00321AB9" w:rsidRDefault="00321AB9" w:rsidP="00321AB9">
      <w:r>
        <w:t>Indledningsvis er der en beskrivelse af projektet:</w:t>
      </w:r>
    </w:p>
    <w:p w14:paraId="5981D460" w14:textId="77777777" w:rsidR="00321AB9" w:rsidRDefault="00321AB9" w:rsidP="00321AB9">
      <w:pPr>
        <w:pStyle w:val="Listenabsatz"/>
        <w:numPr>
          <w:ilvl w:val="2"/>
          <w:numId w:val="12"/>
        </w:numPr>
      </w:pPr>
      <w:r>
        <w:t xml:space="preserve">organisation og ledelse </w:t>
      </w:r>
    </w:p>
    <w:p w14:paraId="64BD5EE9" w14:textId="77777777" w:rsidR="00321AB9" w:rsidRDefault="00321AB9" w:rsidP="00321AB9">
      <w:pPr>
        <w:pStyle w:val="Listenabsatz"/>
        <w:numPr>
          <w:ilvl w:val="2"/>
          <w:numId w:val="12"/>
        </w:numPr>
      </w:pPr>
      <w:r>
        <w:t xml:space="preserve">kobling til InterReg </w:t>
      </w:r>
    </w:p>
    <w:p w14:paraId="4FEEEA09" w14:textId="77777777" w:rsidR="00321AB9" w:rsidRDefault="00321AB9" w:rsidP="00321AB9">
      <w:pPr>
        <w:pStyle w:val="Listenabsatz"/>
        <w:numPr>
          <w:ilvl w:val="2"/>
          <w:numId w:val="12"/>
        </w:numPr>
      </w:pPr>
      <w:r>
        <w:t>Task Force</w:t>
      </w:r>
    </w:p>
    <w:p w14:paraId="1B95297F" w14:textId="77777777" w:rsidR="00321AB9" w:rsidRDefault="00321AB9" w:rsidP="00321AB9">
      <w:pPr>
        <w:pStyle w:val="Listenabsatz"/>
        <w:numPr>
          <w:ilvl w:val="2"/>
          <w:numId w:val="12"/>
        </w:numPr>
      </w:pPr>
      <w:r>
        <w:t>Fremdrift, møder</w:t>
      </w:r>
    </w:p>
    <w:p w14:paraId="4465B8E4" w14:textId="77777777" w:rsidR="00321AB9" w:rsidRPr="00795D7B" w:rsidRDefault="00321AB9" w:rsidP="00321AB9">
      <w:pPr>
        <w:rPr>
          <w:b/>
          <w:sz w:val="24"/>
          <w:szCs w:val="24"/>
        </w:rPr>
      </w:pPr>
      <w:r>
        <w:rPr>
          <w:b/>
          <w:sz w:val="24"/>
          <w:szCs w:val="24"/>
        </w:rPr>
        <w:t>2</w:t>
      </w:r>
      <w:r w:rsidRPr="00795D7B">
        <w:rPr>
          <w:b/>
          <w:sz w:val="24"/>
          <w:szCs w:val="24"/>
        </w:rPr>
        <w:t>.  Pendlerbro projektet</w:t>
      </w:r>
      <w:r>
        <w:rPr>
          <w:b/>
          <w:sz w:val="24"/>
          <w:szCs w:val="24"/>
        </w:rPr>
        <w:t>s formål, forventede effekter og succeskriterier.</w:t>
      </w:r>
    </w:p>
    <w:p w14:paraId="0D72CECF" w14:textId="77777777" w:rsidR="00321AB9" w:rsidRDefault="00321AB9" w:rsidP="00321AB9">
      <w:pPr>
        <w:tabs>
          <w:tab w:val="num" w:pos="2160"/>
        </w:tabs>
        <w:spacing w:after="0"/>
      </w:pPr>
      <w:r>
        <w:t xml:space="preserve">For at foretage en evaluering af en indsats er det nødvendigt at afdække hvad der er formålet med indsatsen samt dens forventede effekter og succeskriterier, med henblik på at vurdere om indsatserne har indfriet formålene. </w:t>
      </w:r>
    </w:p>
    <w:p w14:paraId="087495B9" w14:textId="77777777" w:rsidR="00321AB9" w:rsidRDefault="00321AB9" w:rsidP="00321AB9">
      <w:pPr>
        <w:tabs>
          <w:tab w:val="num" w:pos="2160"/>
        </w:tabs>
        <w:spacing w:after="0"/>
      </w:pPr>
    </w:p>
    <w:p w14:paraId="7BA0885C" w14:textId="77777777" w:rsidR="00321AB9" w:rsidRDefault="00321AB9" w:rsidP="00321AB9">
      <w:pPr>
        <w:tabs>
          <w:tab w:val="num" w:pos="2160"/>
        </w:tabs>
        <w:spacing w:after="0"/>
        <w:rPr>
          <w:u w:val="single"/>
        </w:rPr>
      </w:pPr>
      <w:r>
        <w:rPr>
          <w:u w:val="single"/>
        </w:rPr>
        <w:t>Projektets f</w:t>
      </w:r>
      <w:r w:rsidRPr="00596BE8">
        <w:rPr>
          <w:u w:val="single"/>
        </w:rPr>
        <w:t>ormål</w:t>
      </w:r>
      <w:r>
        <w:rPr>
          <w:u w:val="single"/>
        </w:rPr>
        <w:t xml:space="preserve"> og mål.</w:t>
      </w:r>
    </w:p>
    <w:p w14:paraId="589C2D6D" w14:textId="77777777" w:rsidR="00321AB9" w:rsidRPr="003476E4" w:rsidRDefault="00321AB9" w:rsidP="00321AB9">
      <w:r>
        <w:t>Der skal samlet set evalueres på m</w:t>
      </w:r>
      <w:r w:rsidRPr="003476E4">
        <w:t xml:space="preserve">ålene i </w:t>
      </w:r>
      <w:r>
        <w:t>K</w:t>
      </w:r>
      <w:r w:rsidRPr="003476E4">
        <w:t xml:space="preserve">omplementeringsskrivelsen, </w:t>
      </w:r>
      <w:r>
        <w:t xml:space="preserve">målene i Beslut-brevet </w:t>
      </w:r>
      <w:r w:rsidRPr="003476E4">
        <w:t xml:space="preserve">og </w:t>
      </w:r>
      <w:r>
        <w:t xml:space="preserve">projektets </w:t>
      </w:r>
      <w:r w:rsidRPr="003476E4">
        <w:t>enkelte aktiviteter/arbejdspakker</w:t>
      </w:r>
      <w:r>
        <w:t xml:space="preserve"> (1-6). Derudover bør der også evalueres på om projektet har understøttet de overordnede mål, der gælder for Interreg projekter.</w:t>
      </w:r>
    </w:p>
    <w:p w14:paraId="7A87A01C" w14:textId="77777777" w:rsidR="00321AB9" w:rsidRDefault="00321AB9" w:rsidP="00321AB9">
      <w:pPr>
        <w:tabs>
          <w:tab w:val="num" w:pos="2160"/>
        </w:tabs>
        <w:spacing w:after="0"/>
      </w:pPr>
      <w:r>
        <w:lastRenderedPageBreak/>
        <w:t xml:space="preserve">Det </w:t>
      </w:r>
      <w:r w:rsidRPr="00984D1A">
        <w:rPr>
          <w:i/>
        </w:rPr>
        <w:t xml:space="preserve">overordnede formål </w:t>
      </w:r>
      <w:r>
        <w:t>med Pendlerbroen er at m</w:t>
      </w:r>
      <w:r w:rsidRPr="00012B9D">
        <w:t>edvirke til at øge beskæftigelsen i Ø-K-S regionen ved at fremme mobilitet/pendling af arbejdsstyrken</w:t>
      </w:r>
      <w:r>
        <w:t xml:space="preserve"> – m.a.o. m</w:t>
      </w:r>
      <w:r w:rsidRPr="00012B9D">
        <w:t>edvirke til at udvikle det grænseoverskridende, interregionale arbejdsmarked i Ø-K-S regionen</w:t>
      </w:r>
      <w:r>
        <w:t>.</w:t>
      </w:r>
    </w:p>
    <w:p w14:paraId="4016597E" w14:textId="77777777" w:rsidR="00321AB9" w:rsidRDefault="00321AB9" w:rsidP="00321AB9">
      <w:pPr>
        <w:tabs>
          <w:tab w:val="num" w:pos="2160"/>
        </w:tabs>
        <w:spacing w:after="0"/>
      </w:pPr>
    </w:p>
    <w:p w14:paraId="34741269" w14:textId="77777777" w:rsidR="00321AB9" w:rsidRDefault="00321AB9" w:rsidP="00321AB9">
      <w:pPr>
        <w:tabs>
          <w:tab w:val="num" w:pos="2160"/>
        </w:tabs>
        <w:spacing w:after="0"/>
      </w:pPr>
      <w:r>
        <w:t xml:space="preserve">Et andet </w:t>
      </w:r>
      <w:r w:rsidRPr="00984D1A">
        <w:rPr>
          <w:i/>
        </w:rPr>
        <w:t>bagvedliggende mål</w:t>
      </w:r>
      <w:r>
        <w:t xml:space="preserve"> med projektet, for de deltagende partnere er, at øge det tværnationale samarbejde, og skabe læring herom på tværs af landegrænser. Dette ligger også bag EU’s regionale udviklingsfond indsats vedrørende det </w:t>
      </w:r>
      <w:r w:rsidRPr="001C36CD">
        <w:t>”territoriale samarbejde”</w:t>
      </w:r>
      <w:r>
        <w:t xml:space="preserve">, som handler om </w:t>
      </w:r>
      <w:r w:rsidRPr="001C36CD">
        <w:t>at tilskynde byer og regioner fra forskellige medlemsstater til at arbejde sammen og lære af hinanden gennem fælles programmer, projekter og netværk.</w:t>
      </w:r>
    </w:p>
    <w:p w14:paraId="63F3259A" w14:textId="77777777" w:rsidR="00321AB9" w:rsidRDefault="00321AB9" w:rsidP="00321AB9">
      <w:pPr>
        <w:tabs>
          <w:tab w:val="num" w:pos="2160"/>
        </w:tabs>
        <w:spacing w:after="0"/>
      </w:pPr>
    </w:p>
    <w:p w14:paraId="01F66E86" w14:textId="77777777" w:rsidR="00321AB9" w:rsidRPr="00D953AF" w:rsidRDefault="00321AB9" w:rsidP="00321AB9">
      <w:pPr>
        <w:spacing w:after="0"/>
        <w:rPr>
          <w:rFonts w:cstheme="minorHAnsi"/>
        </w:rPr>
      </w:pPr>
      <w:r w:rsidRPr="00D953AF">
        <w:rPr>
          <w:rFonts w:cstheme="minorHAnsi"/>
        </w:rPr>
        <w:t xml:space="preserve">I </w:t>
      </w:r>
      <w:r w:rsidRPr="00D953AF">
        <w:rPr>
          <w:rFonts w:cstheme="minorHAnsi"/>
          <w:i/>
        </w:rPr>
        <w:t>komple</w:t>
      </w:r>
      <w:r>
        <w:rPr>
          <w:rFonts w:cstheme="minorHAnsi"/>
          <w:i/>
        </w:rPr>
        <w:t>men</w:t>
      </w:r>
      <w:r w:rsidRPr="00D953AF">
        <w:rPr>
          <w:rFonts w:cstheme="minorHAnsi"/>
          <w:i/>
        </w:rPr>
        <w:t>teringsnotatet</w:t>
      </w:r>
      <w:r w:rsidRPr="00D953AF">
        <w:rPr>
          <w:rFonts w:cstheme="minorHAnsi"/>
        </w:rPr>
        <w:t xml:space="preserve"> er følgende mål/indikatorer angivet:</w:t>
      </w:r>
    </w:p>
    <w:p w14:paraId="65FABB88"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 xml:space="preserve">575 involverede </w:t>
      </w:r>
    </w:p>
    <w:p w14:paraId="5EF93ABB"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1 formel underskrevet aftale mellem HV og UCN</w:t>
      </w:r>
    </w:p>
    <w:p w14:paraId="1A4EFF1D"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 xml:space="preserve">1 kommunikationsstrategi, </w:t>
      </w:r>
    </w:p>
    <w:p w14:paraId="639DB394"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1 hjemmeside</w:t>
      </w:r>
    </w:p>
    <w:p w14:paraId="33FF2FE0"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5 roll-ups</w:t>
      </w:r>
    </w:p>
    <w:p w14:paraId="5FDC688F"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 xml:space="preserve">2 x informationsmaterialer </w:t>
      </w:r>
    </w:p>
    <w:p w14:paraId="25A41B08"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2 x inform</w:t>
      </w:r>
      <w:r>
        <w:rPr>
          <w:rFonts w:cstheme="minorHAnsi"/>
          <w:lang w:eastAsia="da-DK"/>
        </w:rPr>
        <w:t>a</w:t>
      </w:r>
      <w:r w:rsidRPr="00D953AF">
        <w:rPr>
          <w:rFonts w:cstheme="minorHAnsi"/>
          <w:lang w:eastAsia="da-DK"/>
        </w:rPr>
        <w:t xml:space="preserve">tionsmaterialer (1DK +1SE) </w:t>
      </w:r>
    </w:p>
    <w:p w14:paraId="23ADB6A8"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10 artikler formidlet via forskellige informationskanaler</w:t>
      </w:r>
    </w:p>
    <w:p w14:paraId="5A452013"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 xml:space="preserve">en fælles kursusudbudsportal, </w:t>
      </w:r>
    </w:p>
    <w:p w14:paraId="28EC58F6"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3 nye fælles uddannelse</w:t>
      </w:r>
      <w:r>
        <w:rPr>
          <w:rFonts w:cstheme="minorHAnsi"/>
          <w:lang w:eastAsia="da-DK"/>
        </w:rPr>
        <w:t>s</w:t>
      </w:r>
      <w:r w:rsidRPr="00D953AF">
        <w:rPr>
          <w:rFonts w:cstheme="minorHAnsi"/>
          <w:lang w:eastAsia="da-DK"/>
        </w:rPr>
        <w:t xml:space="preserve">moduler </w:t>
      </w:r>
    </w:p>
    <w:p w14:paraId="0E1DA9F7" w14:textId="77777777" w:rsidR="00321AB9" w:rsidRPr="00D953AF" w:rsidRDefault="00321AB9" w:rsidP="00321AB9">
      <w:pPr>
        <w:pStyle w:val="Listenabsatz"/>
        <w:numPr>
          <w:ilvl w:val="0"/>
          <w:numId w:val="15"/>
        </w:numPr>
        <w:autoSpaceDE w:val="0"/>
        <w:autoSpaceDN w:val="0"/>
        <w:adjustRightInd w:val="0"/>
        <w:spacing w:after="0"/>
        <w:rPr>
          <w:rFonts w:cstheme="minorHAnsi"/>
          <w:lang w:eastAsia="da-DK"/>
        </w:rPr>
      </w:pPr>
      <w:r w:rsidRPr="00D953AF">
        <w:rPr>
          <w:rFonts w:cstheme="minorHAnsi"/>
          <w:lang w:eastAsia="da-DK"/>
        </w:rPr>
        <w:t>1 APP/di</w:t>
      </w:r>
      <w:r>
        <w:rPr>
          <w:rFonts w:cstheme="minorHAnsi"/>
          <w:lang w:eastAsia="da-DK"/>
        </w:rPr>
        <w:t>g</w:t>
      </w:r>
      <w:r w:rsidRPr="00D953AF">
        <w:rPr>
          <w:rFonts w:cstheme="minorHAnsi"/>
          <w:lang w:eastAsia="da-DK"/>
        </w:rPr>
        <w:t>i</w:t>
      </w:r>
      <w:r>
        <w:rPr>
          <w:rFonts w:cstheme="minorHAnsi"/>
          <w:lang w:eastAsia="da-DK"/>
        </w:rPr>
        <w:t>t</w:t>
      </w:r>
      <w:r w:rsidRPr="00D953AF">
        <w:rPr>
          <w:rFonts w:cstheme="minorHAnsi"/>
          <w:lang w:eastAsia="da-DK"/>
        </w:rPr>
        <w:t>al platform til formidling af kompetencematch</w:t>
      </w:r>
    </w:p>
    <w:p w14:paraId="230E1EFB" w14:textId="77777777" w:rsidR="00321AB9" w:rsidRPr="00D953AF" w:rsidRDefault="00321AB9" w:rsidP="00321AB9">
      <w:pPr>
        <w:pStyle w:val="Listenabsatz"/>
        <w:numPr>
          <w:ilvl w:val="0"/>
          <w:numId w:val="15"/>
        </w:numPr>
        <w:autoSpaceDE w:val="0"/>
        <w:autoSpaceDN w:val="0"/>
        <w:adjustRightInd w:val="0"/>
        <w:rPr>
          <w:rFonts w:cstheme="minorHAnsi"/>
          <w:lang w:eastAsia="da-DK"/>
        </w:rPr>
      </w:pPr>
      <w:r w:rsidRPr="00D953AF">
        <w:rPr>
          <w:rFonts w:cstheme="minorHAnsi"/>
          <w:lang w:eastAsia="da-DK"/>
        </w:rPr>
        <w:t>75 pra</w:t>
      </w:r>
      <w:r>
        <w:rPr>
          <w:rFonts w:cstheme="minorHAnsi"/>
          <w:lang w:eastAsia="da-DK"/>
        </w:rPr>
        <w:t>k</w:t>
      </w:r>
      <w:r w:rsidRPr="00D953AF">
        <w:rPr>
          <w:rFonts w:cstheme="minorHAnsi"/>
          <w:lang w:eastAsia="da-DK"/>
        </w:rPr>
        <w:t>tikpladser eller virksomhedsrette</w:t>
      </w:r>
      <w:r>
        <w:rPr>
          <w:rFonts w:cstheme="minorHAnsi"/>
          <w:lang w:eastAsia="da-DK"/>
        </w:rPr>
        <w:t>de</w:t>
      </w:r>
      <w:r w:rsidRPr="00D953AF">
        <w:rPr>
          <w:rFonts w:cstheme="minorHAnsi"/>
          <w:lang w:eastAsia="da-DK"/>
        </w:rPr>
        <w:t xml:space="preserve"> projektopgaver til de studerende.</w:t>
      </w:r>
    </w:p>
    <w:p w14:paraId="6FC74A23" w14:textId="77777777" w:rsidR="00321AB9" w:rsidRDefault="00321AB9" w:rsidP="00321AB9">
      <w:r w:rsidRPr="004D3774">
        <w:t xml:space="preserve">Målet med </w:t>
      </w:r>
      <w:r w:rsidRPr="00984D1A">
        <w:rPr>
          <w:i/>
        </w:rPr>
        <w:t>projektets enkelte aktiviteter</w:t>
      </w:r>
      <w:r w:rsidRPr="004D3774">
        <w:t xml:space="preserve"> i projektet, har alle til hensigt at understøtte det overordnede projektformål</w:t>
      </w:r>
      <w:r w:rsidRPr="00FB5F59">
        <w:t>. Det indebærer også, at alle de enkelte aktiviteter understøtter målet om at give en grænseoverskridende merværdi.</w:t>
      </w:r>
      <w:r>
        <w:t xml:space="preserve"> </w:t>
      </w:r>
    </w:p>
    <w:p w14:paraId="4B742171" w14:textId="77777777" w:rsidR="00321AB9" w:rsidRPr="004D3774" w:rsidRDefault="00321AB9" w:rsidP="00321AB9">
      <w:r>
        <w:t>Formålene med de enkelte aktiviteter fremgår af følgende tabel:</w:t>
      </w:r>
    </w:p>
    <w:tbl>
      <w:tblPr>
        <w:tblStyle w:val="Tabellenraster"/>
        <w:tblW w:w="0" w:type="auto"/>
        <w:tblLook w:val="04A0" w:firstRow="1" w:lastRow="0" w:firstColumn="1" w:lastColumn="0" w:noHBand="0" w:noVBand="1"/>
      </w:tblPr>
      <w:tblGrid>
        <w:gridCol w:w="2263"/>
        <w:gridCol w:w="7230"/>
      </w:tblGrid>
      <w:tr w:rsidR="00321AB9" w14:paraId="227D7D65" w14:textId="77777777" w:rsidTr="0017764C">
        <w:tc>
          <w:tcPr>
            <w:tcW w:w="2263" w:type="dxa"/>
          </w:tcPr>
          <w:p w14:paraId="4133C84A" w14:textId="77777777" w:rsidR="00321AB9" w:rsidRPr="002A6D4C" w:rsidRDefault="00321AB9" w:rsidP="0017764C">
            <w:pPr>
              <w:rPr>
                <w:b/>
              </w:rPr>
            </w:pPr>
            <w:r w:rsidRPr="002A6D4C">
              <w:rPr>
                <w:b/>
              </w:rPr>
              <w:t>Aktivitet</w:t>
            </w:r>
          </w:p>
        </w:tc>
        <w:tc>
          <w:tcPr>
            <w:tcW w:w="7230" w:type="dxa"/>
          </w:tcPr>
          <w:p w14:paraId="7A97895C" w14:textId="77777777" w:rsidR="00321AB9" w:rsidRPr="002A6D4C" w:rsidRDefault="00321AB9" w:rsidP="0017764C">
            <w:pPr>
              <w:rPr>
                <w:b/>
              </w:rPr>
            </w:pPr>
            <w:r>
              <w:rPr>
                <w:b/>
              </w:rPr>
              <w:t>Mål/</w:t>
            </w:r>
            <w:r w:rsidRPr="002A6D4C">
              <w:rPr>
                <w:b/>
              </w:rPr>
              <w:t>Formål</w:t>
            </w:r>
          </w:p>
        </w:tc>
      </w:tr>
      <w:tr w:rsidR="00321AB9" w14:paraId="5AD99541" w14:textId="77777777" w:rsidTr="0017764C">
        <w:tc>
          <w:tcPr>
            <w:tcW w:w="2263" w:type="dxa"/>
          </w:tcPr>
          <w:p w14:paraId="43403F9E" w14:textId="77777777" w:rsidR="00321AB9" w:rsidRDefault="00321AB9" w:rsidP="0017764C">
            <w:r>
              <w:t>3.1. Match af uddannelser</w:t>
            </w:r>
          </w:p>
        </w:tc>
        <w:tc>
          <w:tcPr>
            <w:tcW w:w="7230" w:type="dxa"/>
          </w:tcPr>
          <w:p w14:paraId="12D56585" w14:textId="77777777" w:rsidR="00321AB9" w:rsidRPr="002A6D4C" w:rsidRDefault="00321AB9" w:rsidP="00321AB9">
            <w:pPr>
              <w:numPr>
                <w:ilvl w:val="0"/>
                <w:numId w:val="9"/>
              </w:numPr>
            </w:pPr>
            <w:r w:rsidRPr="002A6D4C">
              <w:t>At de studerende tager uddannelsesmoduler hos hinanden</w:t>
            </w:r>
          </w:p>
          <w:p w14:paraId="1FA45FFB" w14:textId="77777777" w:rsidR="00321AB9" w:rsidRPr="002A6D4C" w:rsidRDefault="00321AB9" w:rsidP="00321AB9">
            <w:pPr>
              <w:numPr>
                <w:ilvl w:val="0"/>
                <w:numId w:val="9"/>
              </w:numPr>
            </w:pPr>
            <w:r w:rsidRPr="002A6D4C">
              <w:t>At de deltagende uddannelsesinstitutioner udvikler nye fælles uddannelsesmoduler</w:t>
            </w:r>
          </w:p>
          <w:p w14:paraId="0002F0A9" w14:textId="77777777" w:rsidR="00321AB9" w:rsidRDefault="00321AB9" w:rsidP="00321AB9">
            <w:pPr>
              <w:numPr>
                <w:ilvl w:val="0"/>
                <w:numId w:val="9"/>
              </w:numPr>
            </w:pPr>
            <w:r w:rsidRPr="002A6D4C">
              <w:t>At de studerende tager praktikophold i de andre deltagende regioner</w:t>
            </w:r>
          </w:p>
          <w:p w14:paraId="0BD73A05" w14:textId="77777777" w:rsidR="00321AB9" w:rsidRDefault="00321AB9" w:rsidP="00321AB9">
            <w:pPr>
              <w:pStyle w:val="Listenabsatz"/>
              <w:numPr>
                <w:ilvl w:val="0"/>
                <w:numId w:val="9"/>
              </w:numPr>
            </w:pPr>
            <w:r>
              <w:t>”At de studerende skal erhverve kompetencer og kvalifikationer, som efterspørges i eget regionalt arbejdsmarked; kompetencer som ikke udbydes i egen institution men på den anden institution</w:t>
            </w:r>
          </w:p>
        </w:tc>
      </w:tr>
      <w:tr w:rsidR="00321AB9" w14:paraId="6F07C2DB" w14:textId="77777777" w:rsidTr="0017764C">
        <w:tc>
          <w:tcPr>
            <w:tcW w:w="2263" w:type="dxa"/>
          </w:tcPr>
          <w:p w14:paraId="683FB234" w14:textId="77777777" w:rsidR="00321AB9" w:rsidRDefault="00321AB9" w:rsidP="0017764C">
            <w:r>
              <w:t>3.2 Digitale undervisningsrum</w:t>
            </w:r>
          </w:p>
        </w:tc>
        <w:tc>
          <w:tcPr>
            <w:tcW w:w="7230" w:type="dxa"/>
          </w:tcPr>
          <w:p w14:paraId="6EA46295" w14:textId="77777777" w:rsidR="00321AB9" w:rsidRDefault="00321AB9" w:rsidP="00321AB9">
            <w:pPr>
              <w:numPr>
                <w:ilvl w:val="0"/>
                <w:numId w:val="10"/>
              </w:numPr>
            </w:pPr>
            <w:r w:rsidRPr="002A6D4C">
              <w:t>Udvikling og øget brug af digitale medier i undervisningen</w:t>
            </w:r>
            <w:r>
              <w:t xml:space="preserve"> – og derved understøtte udviklingen af den digitale undervisning</w:t>
            </w:r>
          </w:p>
          <w:p w14:paraId="3366EB56" w14:textId="77777777" w:rsidR="00321AB9" w:rsidRPr="002A6D4C" w:rsidRDefault="00321AB9" w:rsidP="00321AB9">
            <w:pPr>
              <w:numPr>
                <w:ilvl w:val="0"/>
                <w:numId w:val="10"/>
              </w:numPr>
            </w:pPr>
            <w:r>
              <w:t>Resultaterne af indsatsen på længere sigt indarbejdes i de deltagende uddannelsers forløb og modulbeskrivelser m.m.</w:t>
            </w:r>
          </w:p>
          <w:p w14:paraId="0E5F09CD" w14:textId="77777777" w:rsidR="00321AB9" w:rsidRDefault="00321AB9" w:rsidP="0017764C"/>
        </w:tc>
      </w:tr>
      <w:tr w:rsidR="00321AB9" w14:paraId="5C1D052A" w14:textId="77777777" w:rsidTr="0017764C">
        <w:tc>
          <w:tcPr>
            <w:tcW w:w="2263" w:type="dxa"/>
          </w:tcPr>
          <w:p w14:paraId="17CB2D0B" w14:textId="77777777" w:rsidR="00321AB9" w:rsidRDefault="00321AB9" w:rsidP="0017764C">
            <w:r>
              <w:t>3.3 Digital praktikmodul</w:t>
            </w:r>
          </w:p>
        </w:tc>
        <w:tc>
          <w:tcPr>
            <w:tcW w:w="7230" w:type="dxa"/>
          </w:tcPr>
          <w:p w14:paraId="688BBE9C" w14:textId="77777777" w:rsidR="00321AB9" w:rsidRDefault="00321AB9" w:rsidP="00321AB9">
            <w:pPr>
              <w:pStyle w:val="Listenabsatz"/>
              <w:numPr>
                <w:ilvl w:val="0"/>
                <w:numId w:val="11"/>
              </w:numPr>
            </w:pPr>
            <w:r>
              <w:t>Udvikle et grænseoverskridende digitalt praktikforløb</w:t>
            </w:r>
          </w:p>
          <w:p w14:paraId="541C48AD" w14:textId="77777777" w:rsidR="00321AB9" w:rsidRDefault="00321AB9" w:rsidP="0017764C">
            <w:pPr>
              <w:pStyle w:val="Listenabsatz"/>
            </w:pPr>
          </w:p>
        </w:tc>
      </w:tr>
      <w:tr w:rsidR="00321AB9" w14:paraId="6A785F15" w14:textId="77777777" w:rsidTr="0017764C">
        <w:tc>
          <w:tcPr>
            <w:tcW w:w="2263" w:type="dxa"/>
          </w:tcPr>
          <w:p w14:paraId="605C00CF" w14:textId="77777777" w:rsidR="00321AB9" w:rsidRDefault="00321AB9" w:rsidP="0017764C">
            <w:r>
              <w:t>4.1 Kompetencebehov mellem virksomheder</w:t>
            </w:r>
          </w:p>
        </w:tc>
        <w:tc>
          <w:tcPr>
            <w:tcW w:w="7230" w:type="dxa"/>
          </w:tcPr>
          <w:p w14:paraId="4497FC43" w14:textId="77777777" w:rsidR="00321AB9" w:rsidRDefault="00321AB9" w:rsidP="00321AB9">
            <w:pPr>
              <w:pStyle w:val="Listenabsatz"/>
              <w:numPr>
                <w:ilvl w:val="0"/>
                <w:numId w:val="11"/>
              </w:numPr>
            </w:pPr>
            <w:r>
              <w:t>Afdækning af virksomhedernes kompetencebehov – til brug for efterfølgende matchning mellem virksomheder og med studerende.</w:t>
            </w:r>
          </w:p>
          <w:p w14:paraId="15B561DF" w14:textId="77777777" w:rsidR="00321AB9" w:rsidRDefault="00321AB9" w:rsidP="00321AB9">
            <w:pPr>
              <w:pStyle w:val="Listenabsatz"/>
              <w:numPr>
                <w:ilvl w:val="0"/>
                <w:numId w:val="11"/>
              </w:numPr>
            </w:pPr>
            <w:r>
              <w:lastRenderedPageBreak/>
              <w:t>Skabe større kendskab om de deltagende regioners erhvervsliv</w:t>
            </w:r>
          </w:p>
        </w:tc>
      </w:tr>
      <w:tr w:rsidR="00321AB9" w14:paraId="5456B6C6" w14:textId="77777777" w:rsidTr="0017764C">
        <w:tc>
          <w:tcPr>
            <w:tcW w:w="2263" w:type="dxa"/>
          </w:tcPr>
          <w:p w14:paraId="26E495E0" w14:textId="77777777" w:rsidR="00321AB9" w:rsidRDefault="00321AB9" w:rsidP="0017764C">
            <w:r>
              <w:lastRenderedPageBreak/>
              <w:t>4.2 Afdækning af digitale løsningsmodeller</w:t>
            </w:r>
          </w:p>
        </w:tc>
        <w:tc>
          <w:tcPr>
            <w:tcW w:w="7230" w:type="dxa"/>
          </w:tcPr>
          <w:p w14:paraId="2A5685C6" w14:textId="77777777" w:rsidR="00321AB9" w:rsidRDefault="00321AB9" w:rsidP="00321AB9">
            <w:pPr>
              <w:pStyle w:val="Listenabsatz"/>
              <w:numPr>
                <w:ilvl w:val="0"/>
                <w:numId w:val="11"/>
              </w:numPr>
            </w:pPr>
            <w:r>
              <w:t xml:space="preserve">Øge kundskabsniveauet og anvendelsen af digitale værktøjer – både i projektet og udenfor projektet – der kan </w:t>
            </w:r>
            <w:r w:rsidRPr="00580CBB">
              <w:t>understøtte pendling, fjernstudier og interaktion</w:t>
            </w:r>
            <w:r>
              <w:t>.</w:t>
            </w:r>
          </w:p>
        </w:tc>
      </w:tr>
      <w:tr w:rsidR="00321AB9" w14:paraId="13BE8EDF" w14:textId="77777777" w:rsidTr="0017764C">
        <w:tc>
          <w:tcPr>
            <w:tcW w:w="2263" w:type="dxa"/>
          </w:tcPr>
          <w:p w14:paraId="1DAEAC76" w14:textId="77777777" w:rsidR="00321AB9" w:rsidRDefault="00321AB9" w:rsidP="0017764C">
            <w:r>
              <w:t>4.3 Apps til mikrokompetencer</w:t>
            </w:r>
          </w:p>
        </w:tc>
        <w:tc>
          <w:tcPr>
            <w:tcW w:w="7230" w:type="dxa"/>
          </w:tcPr>
          <w:p w14:paraId="511AFF3C" w14:textId="77777777" w:rsidR="00321AB9" w:rsidRDefault="00321AB9" w:rsidP="00321AB9">
            <w:pPr>
              <w:pStyle w:val="Listenabsatz"/>
              <w:numPr>
                <w:ilvl w:val="0"/>
                <w:numId w:val="11"/>
              </w:numPr>
            </w:pPr>
            <w:r>
              <w:t>Udvikle app til udbud/efterspørgsel af mikrokompetencer som et slags ”digitalt loppemarked”. En app til relationen mellem virksomheder og en app til relationen mellem virksomheder og studerende.</w:t>
            </w:r>
          </w:p>
        </w:tc>
      </w:tr>
      <w:tr w:rsidR="00321AB9" w14:paraId="4DB1288D" w14:textId="77777777" w:rsidTr="0017764C">
        <w:tc>
          <w:tcPr>
            <w:tcW w:w="2263" w:type="dxa"/>
          </w:tcPr>
          <w:p w14:paraId="107BADF9" w14:textId="77777777" w:rsidR="00321AB9" w:rsidRPr="00A21618" w:rsidRDefault="00321AB9" w:rsidP="0017764C">
            <w:pPr>
              <w:rPr>
                <w:lang w:val="en-US"/>
              </w:rPr>
            </w:pPr>
            <w:r w:rsidRPr="00A21618">
              <w:rPr>
                <w:lang w:val="en-US"/>
              </w:rPr>
              <w:t xml:space="preserve">5.1 Den </w:t>
            </w:r>
            <w:proofErr w:type="spellStart"/>
            <w:r w:rsidRPr="00A21618">
              <w:rPr>
                <w:lang w:val="en-US"/>
              </w:rPr>
              <w:t>digitale</w:t>
            </w:r>
            <w:proofErr w:type="spellEnd"/>
            <w:r w:rsidRPr="00A21618">
              <w:rPr>
                <w:lang w:val="en-US"/>
              </w:rPr>
              <w:t xml:space="preserve"> </w:t>
            </w:r>
            <w:proofErr w:type="spellStart"/>
            <w:r w:rsidRPr="00A21618">
              <w:rPr>
                <w:lang w:val="en-US"/>
              </w:rPr>
              <w:t>stud</w:t>
            </w:r>
            <w:r>
              <w:rPr>
                <w:lang w:val="en-US"/>
              </w:rPr>
              <w:t>erende</w:t>
            </w:r>
            <w:proofErr w:type="spellEnd"/>
            <w:r>
              <w:rPr>
                <w:lang w:val="en-US"/>
              </w:rPr>
              <w:t xml:space="preserve"> </w:t>
            </w:r>
            <w:r w:rsidRPr="00A21618">
              <w:rPr>
                <w:lang w:val="en-US"/>
              </w:rPr>
              <w:t>/</w:t>
            </w:r>
            <w:r>
              <w:rPr>
                <w:lang w:val="en-US"/>
              </w:rPr>
              <w:t xml:space="preserve"> </w:t>
            </w:r>
            <w:r w:rsidRPr="00A21618">
              <w:rPr>
                <w:lang w:val="en-US"/>
              </w:rPr>
              <w:t>Quick match</w:t>
            </w:r>
          </w:p>
        </w:tc>
        <w:tc>
          <w:tcPr>
            <w:tcW w:w="7230" w:type="dxa"/>
          </w:tcPr>
          <w:p w14:paraId="73CDDC55" w14:textId="77777777" w:rsidR="00321AB9" w:rsidRDefault="00321AB9" w:rsidP="00321AB9">
            <w:pPr>
              <w:pStyle w:val="Listenabsatz"/>
              <w:numPr>
                <w:ilvl w:val="0"/>
                <w:numId w:val="11"/>
              </w:numPr>
            </w:pPr>
            <w:r>
              <w:t>Udvikle tiltag vedrørende studerendes praktik, der øger mulighederne for perfekt match mellem virksomheder og studerende. Både nationale og grænseoverskridende aktiviteter.</w:t>
            </w:r>
          </w:p>
          <w:p w14:paraId="3B8A8F88" w14:textId="77777777" w:rsidR="00321AB9" w:rsidRDefault="00321AB9" w:rsidP="00321AB9">
            <w:pPr>
              <w:pStyle w:val="Listenabsatz"/>
              <w:numPr>
                <w:ilvl w:val="0"/>
                <w:numId w:val="11"/>
              </w:numPr>
            </w:pPr>
            <w:r>
              <w:t>At de udviklede metoder indarbejdes i de deltagende uddannelsers forløb</w:t>
            </w:r>
          </w:p>
        </w:tc>
      </w:tr>
      <w:tr w:rsidR="00321AB9" w14:paraId="5E098B6B" w14:textId="77777777" w:rsidTr="0017764C">
        <w:tc>
          <w:tcPr>
            <w:tcW w:w="2263" w:type="dxa"/>
          </w:tcPr>
          <w:p w14:paraId="206D8264" w14:textId="77777777" w:rsidR="00321AB9" w:rsidRDefault="00321AB9" w:rsidP="0017764C">
            <w:r>
              <w:t>5.2 Digital pendlings værktøjer (hjemmeside)</w:t>
            </w:r>
          </w:p>
        </w:tc>
        <w:tc>
          <w:tcPr>
            <w:tcW w:w="7230" w:type="dxa"/>
          </w:tcPr>
          <w:p w14:paraId="242FEFA6" w14:textId="77777777" w:rsidR="00321AB9" w:rsidRDefault="00321AB9" w:rsidP="00321AB9">
            <w:pPr>
              <w:pStyle w:val="Listenabsatz"/>
              <w:numPr>
                <w:ilvl w:val="0"/>
                <w:numId w:val="11"/>
              </w:numPr>
            </w:pPr>
            <w:r>
              <w:t>Øge kendskabet og kundskaberne ved forskellige digitale værktøjer, der kan understøtte grænseoverskridende digital pendling.</w:t>
            </w:r>
          </w:p>
        </w:tc>
      </w:tr>
      <w:tr w:rsidR="00321AB9" w14:paraId="5ECB9D4E" w14:textId="77777777" w:rsidTr="0017764C">
        <w:tc>
          <w:tcPr>
            <w:tcW w:w="2263" w:type="dxa"/>
          </w:tcPr>
          <w:p w14:paraId="2F367917" w14:textId="77777777" w:rsidR="00321AB9" w:rsidRDefault="00321AB9" w:rsidP="0017764C">
            <w:r>
              <w:t>5.3 Udveksling arbejdskraft</w:t>
            </w:r>
          </w:p>
          <w:p w14:paraId="57D02C70" w14:textId="77777777" w:rsidR="00321AB9" w:rsidRDefault="00321AB9" w:rsidP="0017764C"/>
        </w:tc>
        <w:tc>
          <w:tcPr>
            <w:tcW w:w="7230" w:type="dxa"/>
          </w:tcPr>
          <w:p w14:paraId="6845B0A8" w14:textId="77777777" w:rsidR="00321AB9" w:rsidRDefault="00321AB9" w:rsidP="00321AB9">
            <w:pPr>
              <w:pStyle w:val="Listenabsatz"/>
              <w:numPr>
                <w:ilvl w:val="0"/>
                <w:numId w:val="11"/>
              </w:numPr>
            </w:pPr>
            <w:r>
              <w:t>Udvikling af app. der kan understøtte grænseoverskridende fysisk pendling og tilrettelæggelse af rejse og ophold for studerende, virksomheder og undervisere.</w:t>
            </w:r>
          </w:p>
          <w:p w14:paraId="5497136B" w14:textId="77777777" w:rsidR="00321AB9" w:rsidRDefault="00321AB9" w:rsidP="00321AB9">
            <w:pPr>
              <w:pStyle w:val="Listenabsatz"/>
              <w:numPr>
                <w:ilvl w:val="0"/>
                <w:numId w:val="11"/>
              </w:numPr>
            </w:pPr>
            <w:r>
              <w:t>At der sker digitale arbejdspendlinger mellem virksomheder i de deltagende kommuner</w:t>
            </w:r>
          </w:p>
          <w:p w14:paraId="42D0C969" w14:textId="77777777" w:rsidR="00321AB9" w:rsidRDefault="00321AB9" w:rsidP="0017764C">
            <w:pPr>
              <w:ind w:left="360"/>
            </w:pPr>
            <w:r>
              <w:t>Aktiviteten er omformuleret til oversigt over relevante links, der henviser til relevante tilbud/aktiviteter.</w:t>
            </w:r>
          </w:p>
        </w:tc>
      </w:tr>
      <w:tr w:rsidR="00321AB9" w14:paraId="352DD8CF" w14:textId="77777777" w:rsidTr="0017764C">
        <w:tc>
          <w:tcPr>
            <w:tcW w:w="2263" w:type="dxa"/>
          </w:tcPr>
          <w:p w14:paraId="445EA336" w14:textId="77777777" w:rsidR="00321AB9" w:rsidRDefault="00321AB9" w:rsidP="0017764C">
            <w:r>
              <w:t>6.1 Afrapportering og evaluering</w:t>
            </w:r>
          </w:p>
        </w:tc>
        <w:tc>
          <w:tcPr>
            <w:tcW w:w="7230" w:type="dxa"/>
          </w:tcPr>
          <w:p w14:paraId="7DA81B57" w14:textId="77777777" w:rsidR="00321AB9" w:rsidRDefault="00321AB9" w:rsidP="00321AB9">
            <w:pPr>
              <w:pStyle w:val="Listenabsatz"/>
              <w:numPr>
                <w:ilvl w:val="0"/>
                <w:numId w:val="11"/>
              </w:numPr>
            </w:pPr>
            <w:r>
              <w:t>Evaluering af projektet med henblik på at vurdere effekterne af indsatser sammenholdt med de opstillede mål samt at skabe læring hos de deltagende partnere i projektet, bl.a. med grænseoverskridende samarbejde</w:t>
            </w:r>
          </w:p>
        </w:tc>
      </w:tr>
      <w:tr w:rsidR="00321AB9" w14:paraId="0657998A" w14:textId="77777777" w:rsidTr="0017764C">
        <w:tc>
          <w:tcPr>
            <w:tcW w:w="2263" w:type="dxa"/>
          </w:tcPr>
          <w:p w14:paraId="3AE34EF2" w14:textId="77777777" w:rsidR="00321AB9" w:rsidRDefault="00321AB9" w:rsidP="0017764C">
            <w:r>
              <w:t>6.2 Task Force og udbredelse af resultater</w:t>
            </w:r>
          </w:p>
        </w:tc>
        <w:tc>
          <w:tcPr>
            <w:tcW w:w="7230" w:type="dxa"/>
          </w:tcPr>
          <w:p w14:paraId="3D587A46" w14:textId="77777777" w:rsidR="00321AB9" w:rsidRDefault="00321AB9" w:rsidP="00321AB9">
            <w:pPr>
              <w:pStyle w:val="Listenabsatz"/>
              <w:numPr>
                <w:ilvl w:val="0"/>
                <w:numId w:val="11"/>
              </w:numPr>
            </w:pPr>
            <w:r>
              <w:t xml:space="preserve">At Task Force kan bidrage med forslag til hvordan projektets partnere kan sikre forankring og udbredelse af projektets resultater. </w:t>
            </w:r>
          </w:p>
        </w:tc>
      </w:tr>
    </w:tbl>
    <w:p w14:paraId="69A9E8E5" w14:textId="77777777" w:rsidR="00321AB9" w:rsidRDefault="00321AB9" w:rsidP="00321AB9">
      <w:r>
        <w:t xml:space="preserve"> </w:t>
      </w:r>
    </w:p>
    <w:p w14:paraId="36588803" w14:textId="77777777" w:rsidR="00321AB9" w:rsidRDefault="00321AB9" w:rsidP="00321AB9"/>
    <w:p w14:paraId="7D66A75D" w14:textId="77777777" w:rsidR="00321AB9" w:rsidRDefault="00321AB9" w:rsidP="00321AB9">
      <w:r>
        <w:t>Øvrige spørgsmål der bør være afklarede inden evalueringen:</w:t>
      </w:r>
    </w:p>
    <w:p w14:paraId="662F978A" w14:textId="77777777" w:rsidR="00321AB9" w:rsidRDefault="00321AB9" w:rsidP="00321AB9">
      <w:pPr>
        <w:pStyle w:val="Listenabsatz"/>
        <w:numPr>
          <w:ilvl w:val="0"/>
          <w:numId w:val="11"/>
        </w:numPr>
      </w:pPr>
      <w:r>
        <w:t>Hvorfor har der været brug for indsatsen (Pendlerbroen)?</w:t>
      </w:r>
    </w:p>
    <w:p w14:paraId="4AD5739B" w14:textId="77777777" w:rsidR="00321AB9" w:rsidRDefault="00321AB9" w:rsidP="00321AB9">
      <w:pPr>
        <w:pStyle w:val="Listenabsatz"/>
        <w:numPr>
          <w:ilvl w:val="1"/>
          <w:numId w:val="11"/>
        </w:numPr>
      </w:pPr>
      <w:r>
        <w:t>Øge beskæftigelsen</w:t>
      </w:r>
    </w:p>
    <w:p w14:paraId="79C0DF6A" w14:textId="77777777" w:rsidR="00321AB9" w:rsidRDefault="00321AB9" w:rsidP="00321AB9">
      <w:pPr>
        <w:pStyle w:val="Listenabsatz"/>
        <w:numPr>
          <w:ilvl w:val="1"/>
          <w:numId w:val="11"/>
        </w:numPr>
      </w:pPr>
      <w:r>
        <w:t>Skabe læring – lære at anvende de ressourcer og fordele der er ved tværnationalt samarbejde</w:t>
      </w:r>
    </w:p>
    <w:p w14:paraId="7747EB1A" w14:textId="77777777" w:rsidR="00321AB9" w:rsidRDefault="00321AB9" w:rsidP="00321AB9">
      <w:pPr>
        <w:pStyle w:val="Listenabsatz"/>
        <w:numPr>
          <w:ilvl w:val="1"/>
          <w:numId w:val="11"/>
        </w:numPr>
      </w:pPr>
      <w:r>
        <w:t>x</w:t>
      </w:r>
    </w:p>
    <w:p w14:paraId="1D133F8E" w14:textId="77777777" w:rsidR="00321AB9" w:rsidRDefault="00321AB9" w:rsidP="00321AB9">
      <w:pPr>
        <w:pStyle w:val="Listenabsatz"/>
        <w:numPr>
          <w:ilvl w:val="0"/>
          <w:numId w:val="11"/>
        </w:numPr>
      </w:pPr>
      <w:r>
        <w:t>Hvornår har projektet været en succes / ikke succes?</w:t>
      </w:r>
    </w:p>
    <w:p w14:paraId="0679EED9" w14:textId="77777777" w:rsidR="00321AB9" w:rsidRDefault="00321AB9" w:rsidP="00321AB9">
      <w:pPr>
        <w:pStyle w:val="Listenabsatz"/>
        <w:numPr>
          <w:ilvl w:val="1"/>
          <w:numId w:val="11"/>
        </w:numPr>
      </w:pPr>
      <w:r>
        <w:t>Aktiviteterne gennemføres</w:t>
      </w:r>
    </w:p>
    <w:p w14:paraId="0ECCC085" w14:textId="77777777" w:rsidR="00321AB9" w:rsidRDefault="00321AB9" w:rsidP="00321AB9">
      <w:pPr>
        <w:pStyle w:val="Listenabsatz"/>
        <w:numPr>
          <w:ilvl w:val="1"/>
          <w:numId w:val="11"/>
        </w:numPr>
      </w:pPr>
      <w:r>
        <w:t>Samarbejde etableres mellem flere af projektets partnere</w:t>
      </w:r>
    </w:p>
    <w:p w14:paraId="60025EF1" w14:textId="77777777" w:rsidR="00321AB9" w:rsidRDefault="00321AB9" w:rsidP="00321AB9">
      <w:pPr>
        <w:pStyle w:val="Listenabsatz"/>
        <w:numPr>
          <w:ilvl w:val="1"/>
          <w:numId w:val="11"/>
        </w:numPr>
      </w:pPr>
      <w:r>
        <w:t>Aktiviteter anvendes i både Danmark og Sverige</w:t>
      </w:r>
    </w:p>
    <w:p w14:paraId="56013F55" w14:textId="77777777" w:rsidR="00321AB9" w:rsidRDefault="00321AB9" w:rsidP="00321AB9">
      <w:pPr>
        <w:pStyle w:val="Listenabsatz"/>
        <w:numPr>
          <w:ilvl w:val="1"/>
          <w:numId w:val="11"/>
        </w:numPr>
      </w:pPr>
      <w:r>
        <w:t>x</w:t>
      </w:r>
    </w:p>
    <w:p w14:paraId="08E77C6B" w14:textId="77777777" w:rsidR="00321AB9" w:rsidRDefault="00321AB9" w:rsidP="00321AB9">
      <w:pPr>
        <w:pStyle w:val="Listenabsatz"/>
        <w:numPr>
          <w:ilvl w:val="0"/>
          <w:numId w:val="11"/>
        </w:numPr>
      </w:pPr>
      <w:r>
        <w:t>Hvad er succeskriterierne for de enkelte aktiviteter?</w:t>
      </w:r>
    </w:p>
    <w:p w14:paraId="339CD4DC" w14:textId="77777777" w:rsidR="00321AB9" w:rsidRDefault="00321AB9" w:rsidP="00321AB9">
      <w:pPr>
        <w:pStyle w:val="Listenabsatz"/>
        <w:numPr>
          <w:ilvl w:val="1"/>
          <w:numId w:val="11"/>
        </w:numPr>
      </w:pPr>
      <w:r>
        <w:t>X</w:t>
      </w:r>
    </w:p>
    <w:p w14:paraId="229EDA69" w14:textId="77777777" w:rsidR="00321AB9" w:rsidRDefault="00321AB9" w:rsidP="00321AB9">
      <w:pPr>
        <w:pStyle w:val="Listenabsatz"/>
        <w:numPr>
          <w:ilvl w:val="1"/>
          <w:numId w:val="11"/>
        </w:numPr>
      </w:pPr>
      <w:r>
        <w:t>x</w:t>
      </w:r>
    </w:p>
    <w:p w14:paraId="432DA37E" w14:textId="77777777" w:rsidR="00321AB9" w:rsidRDefault="00321AB9" w:rsidP="00321AB9"/>
    <w:p w14:paraId="48E5FF33" w14:textId="77777777" w:rsidR="00321AB9" w:rsidRPr="00596BE8" w:rsidRDefault="00321AB9" w:rsidP="00321AB9">
      <w:pPr>
        <w:rPr>
          <w:u w:val="single"/>
        </w:rPr>
      </w:pPr>
      <w:r w:rsidRPr="00596BE8">
        <w:rPr>
          <w:u w:val="single"/>
        </w:rPr>
        <w:t>Fo</w:t>
      </w:r>
      <w:r>
        <w:rPr>
          <w:u w:val="single"/>
        </w:rPr>
        <w:t>r</w:t>
      </w:r>
      <w:r w:rsidRPr="00596BE8">
        <w:rPr>
          <w:u w:val="single"/>
        </w:rPr>
        <w:t>ventede effekter og virkning</w:t>
      </w:r>
      <w:r>
        <w:rPr>
          <w:u w:val="single"/>
        </w:rPr>
        <w:t xml:space="preserve"> (ikke nødvendigvis de officielle fra ansøgning/beslut-brev)</w:t>
      </w:r>
    </w:p>
    <w:p w14:paraId="3A7C2CFB" w14:textId="77777777" w:rsidR="00321AB9" w:rsidRDefault="00321AB9" w:rsidP="00321AB9">
      <w:pPr>
        <w:pStyle w:val="Listenabsatz"/>
        <w:numPr>
          <w:ilvl w:val="0"/>
          <w:numId w:val="11"/>
        </w:numPr>
      </w:pPr>
      <w:r>
        <w:t>Hvilke ændringer forventes på kort sigt</w:t>
      </w:r>
    </w:p>
    <w:p w14:paraId="48D670C6" w14:textId="77777777" w:rsidR="00321AB9" w:rsidRDefault="00321AB9" w:rsidP="00321AB9">
      <w:pPr>
        <w:pStyle w:val="Listenabsatz"/>
        <w:numPr>
          <w:ilvl w:val="1"/>
          <w:numId w:val="11"/>
        </w:numPr>
      </w:pPr>
      <w:r>
        <w:t>x</w:t>
      </w:r>
    </w:p>
    <w:p w14:paraId="65B142BB" w14:textId="77777777" w:rsidR="00321AB9" w:rsidRDefault="00321AB9" w:rsidP="00321AB9">
      <w:pPr>
        <w:pStyle w:val="Listenabsatz"/>
        <w:numPr>
          <w:ilvl w:val="1"/>
          <w:numId w:val="11"/>
        </w:numPr>
      </w:pPr>
      <w:r>
        <w:t>x</w:t>
      </w:r>
    </w:p>
    <w:p w14:paraId="5C59E1DD" w14:textId="77777777" w:rsidR="00321AB9" w:rsidRDefault="00321AB9" w:rsidP="00321AB9">
      <w:pPr>
        <w:pStyle w:val="Listenabsatz"/>
        <w:numPr>
          <w:ilvl w:val="0"/>
          <w:numId w:val="11"/>
        </w:numPr>
      </w:pPr>
      <w:r>
        <w:t>Hvilke ændringer forventes på mellemlang sigt</w:t>
      </w:r>
    </w:p>
    <w:p w14:paraId="7F3AC4A1" w14:textId="77777777" w:rsidR="00321AB9" w:rsidRDefault="00321AB9" w:rsidP="00321AB9">
      <w:pPr>
        <w:pStyle w:val="Listenabsatz"/>
        <w:numPr>
          <w:ilvl w:val="1"/>
          <w:numId w:val="11"/>
        </w:numPr>
      </w:pPr>
      <w:r>
        <w:t>Undervisere på HV og UCN begynder at anvende hinandens moduler</w:t>
      </w:r>
    </w:p>
    <w:p w14:paraId="0C966388" w14:textId="77777777" w:rsidR="00321AB9" w:rsidRDefault="00321AB9" w:rsidP="00321AB9">
      <w:pPr>
        <w:pStyle w:val="Listenabsatz"/>
        <w:numPr>
          <w:ilvl w:val="1"/>
          <w:numId w:val="11"/>
        </w:numPr>
      </w:pPr>
      <w:r>
        <w:t>Udveksling af studerende og undervisere</w:t>
      </w:r>
    </w:p>
    <w:p w14:paraId="00750272" w14:textId="77777777" w:rsidR="00321AB9" w:rsidRDefault="00321AB9" w:rsidP="00321AB9">
      <w:pPr>
        <w:pStyle w:val="Listenabsatz"/>
        <w:numPr>
          <w:ilvl w:val="1"/>
          <w:numId w:val="11"/>
        </w:numPr>
      </w:pPr>
      <w:r>
        <w:t>X</w:t>
      </w:r>
    </w:p>
    <w:p w14:paraId="23EB7F12" w14:textId="77777777" w:rsidR="00321AB9" w:rsidRDefault="00321AB9" w:rsidP="00321AB9">
      <w:pPr>
        <w:pStyle w:val="Listenabsatz"/>
        <w:numPr>
          <w:ilvl w:val="1"/>
          <w:numId w:val="11"/>
        </w:numPr>
      </w:pPr>
      <w:r>
        <w:t>X</w:t>
      </w:r>
    </w:p>
    <w:p w14:paraId="1C769D19" w14:textId="77777777" w:rsidR="00321AB9" w:rsidRDefault="00321AB9" w:rsidP="00321AB9">
      <w:pPr>
        <w:pStyle w:val="Listenabsatz"/>
        <w:numPr>
          <w:ilvl w:val="1"/>
          <w:numId w:val="11"/>
        </w:numPr>
      </w:pPr>
      <w:r>
        <w:t>x</w:t>
      </w:r>
    </w:p>
    <w:p w14:paraId="0D7598F8" w14:textId="77777777" w:rsidR="00321AB9" w:rsidRDefault="00321AB9" w:rsidP="00321AB9">
      <w:pPr>
        <w:pStyle w:val="Listenabsatz"/>
        <w:numPr>
          <w:ilvl w:val="0"/>
          <w:numId w:val="11"/>
        </w:numPr>
      </w:pPr>
      <w:r>
        <w:t>Hvilke ændringer forventes på lang sigt</w:t>
      </w:r>
    </w:p>
    <w:p w14:paraId="737A2BDC" w14:textId="77777777" w:rsidR="00321AB9" w:rsidRDefault="00321AB9" w:rsidP="00321AB9">
      <w:pPr>
        <w:pStyle w:val="Listenabsatz"/>
        <w:numPr>
          <w:ilvl w:val="1"/>
          <w:numId w:val="11"/>
        </w:numPr>
      </w:pPr>
      <w:r>
        <w:t>Fasttømret samarbejde mellem flere af projektets partnere</w:t>
      </w:r>
    </w:p>
    <w:p w14:paraId="30F17D3D" w14:textId="77777777" w:rsidR="00321AB9" w:rsidRDefault="00321AB9" w:rsidP="00321AB9">
      <w:pPr>
        <w:pStyle w:val="Listenabsatz"/>
        <w:numPr>
          <w:ilvl w:val="1"/>
          <w:numId w:val="11"/>
        </w:numPr>
      </w:pPr>
      <w:r>
        <w:t>Praktik samarbejde</w:t>
      </w:r>
    </w:p>
    <w:p w14:paraId="3B5E5504" w14:textId="77777777" w:rsidR="00321AB9" w:rsidRDefault="00321AB9" w:rsidP="00321AB9">
      <w:pPr>
        <w:pStyle w:val="Listenabsatz"/>
        <w:numPr>
          <w:ilvl w:val="1"/>
          <w:numId w:val="11"/>
        </w:numPr>
      </w:pPr>
    </w:p>
    <w:p w14:paraId="2CF05BB6" w14:textId="77777777" w:rsidR="00321AB9" w:rsidRDefault="00321AB9" w:rsidP="00321AB9">
      <w:pPr>
        <w:rPr>
          <w:u w:val="single"/>
        </w:rPr>
      </w:pPr>
      <w:r>
        <w:rPr>
          <w:u w:val="single"/>
        </w:rPr>
        <w:t xml:space="preserve">Hvem er </w:t>
      </w:r>
      <w:r w:rsidRPr="00596BE8">
        <w:rPr>
          <w:u w:val="single"/>
        </w:rPr>
        <w:t>Målgruppe(r)</w:t>
      </w:r>
    </w:p>
    <w:p w14:paraId="1BFB261E" w14:textId="77777777" w:rsidR="00321AB9" w:rsidRDefault="00321AB9" w:rsidP="00321AB9">
      <w:pPr>
        <w:pStyle w:val="Listenabsatz"/>
        <w:numPr>
          <w:ilvl w:val="0"/>
          <w:numId w:val="14"/>
        </w:numPr>
      </w:pPr>
      <w:r>
        <w:t>Studerende, virksomheder</w:t>
      </w:r>
    </w:p>
    <w:p w14:paraId="0CF20DF1" w14:textId="77777777" w:rsidR="00321AB9" w:rsidRDefault="00321AB9" w:rsidP="00321AB9">
      <w:pPr>
        <w:spacing w:after="0"/>
        <w:ind w:left="360"/>
      </w:pPr>
    </w:p>
    <w:p w14:paraId="3D0D7D24" w14:textId="77777777" w:rsidR="00321AB9" w:rsidRDefault="00321AB9" w:rsidP="00321AB9">
      <w:pPr>
        <w:spacing w:after="0"/>
        <w:ind w:left="360"/>
      </w:pPr>
      <w:r>
        <w:t>Spørgsmål der kan undersøges vedrørende målgrupperne:</w:t>
      </w:r>
    </w:p>
    <w:p w14:paraId="49869675" w14:textId="77777777" w:rsidR="00321AB9" w:rsidRDefault="00321AB9" w:rsidP="00321AB9">
      <w:pPr>
        <w:pStyle w:val="Listenabsatz"/>
        <w:numPr>
          <w:ilvl w:val="1"/>
          <w:numId w:val="14"/>
        </w:numPr>
        <w:spacing w:after="0"/>
      </w:pPr>
      <w:r>
        <w:t>Hvilken værdi kan/har projektet for målgrupperne?</w:t>
      </w:r>
    </w:p>
    <w:p w14:paraId="4B46F22D" w14:textId="77777777" w:rsidR="00321AB9" w:rsidRDefault="00321AB9" w:rsidP="00321AB9">
      <w:pPr>
        <w:pStyle w:val="Listenabsatz"/>
        <w:numPr>
          <w:ilvl w:val="1"/>
          <w:numId w:val="14"/>
        </w:numPr>
      </w:pPr>
      <w:r>
        <w:t>Hvad er målgruppens oplevelse af indsatsen?</w:t>
      </w:r>
    </w:p>
    <w:p w14:paraId="7BC582DC" w14:textId="77777777" w:rsidR="00321AB9" w:rsidRDefault="00321AB9" w:rsidP="00321AB9">
      <w:pPr>
        <w:pStyle w:val="Listenabsatz"/>
        <w:numPr>
          <w:ilvl w:val="1"/>
          <w:numId w:val="14"/>
        </w:numPr>
      </w:pPr>
      <w:r>
        <w:t>Hvad virker for hvem – under hvilke betingelser?</w:t>
      </w:r>
    </w:p>
    <w:p w14:paraId="633A1BF2" w14:textId="77777777" w:rsidR="00321AB9" w:rsidRPr="00ED1072" w:rsidRDefault="00321AB9" w:rsidP="00321AB9">
      <w:pPr>
        <w:pStyle w:val="Listenabsatz"/>
        <w:numPr>
          <w:ilvl w:val="1"/>
          <w:numId w:val="14"/>
        </w:numPr>
      </w:pPr>
    </w:p>
    <w:p w14:paraId="474EEDA7" w14:textId="77777777" w:rsidR="00321AB9" w:rsidRDefault="00321AB9" w:rsidP="00321AB9"/>
    <w:p w14:paraId="39FFF83C" w14:textId="77777777" w:rsidR="00321AB9" w:rsidRDefault="00321AB9" w:rsidP="00321AB9">
      <w:pPr>
        <w:rPr>
          <w:b/>
          <w:sz w:val="24"/>
          <w:szCs w:val="24"/>
        </w:rPr>
      </w:pPr>
      <w:r>
        <w:rPr>
          <w:b/>
          <w:sz w:val="24"/>
          <w:szCs w:val="24"/>
        </w:rPr>
        <w:t>3</w:t>
      </w:r>
      <w:r w:rsidRPr="00795D7B">
        <w:rPr>
          <w:b/>
          <w:sz w:val="24"/>
          <w:szCs w:val="24"/>
        </w:rPr>
        <w:t>. Evalueringens tilrettelæggelse</w:t>
      </w:r>
    </w:p>
    <w:p w14:paraId="2BE2E419" w14:textId="77777777" w:rsidR="00321AB9" w:rsidRDefault="00321AB9" w:rsidP="00321AB9">
      <w:pPr>
        <w:tabs>
          <w:tab w:val="left" w:pos="3096"/>
        </w:tabs>
        <w:rPr>
          <w:u w:val="single"/>
        </w:rPr>
      </w:pPr>
      <w:r w:rsidRPr="00596BE8">
        <w:rPr>
          <w:u w:val="single"/>
        </w:rPr>
        <w:t>Evalueringens formål og fokus</w:t>
      </w:r>
    </w:p>
    <w:p w14:paraId="3A5565CE" w14:textId="77777777" w:rsidR="00321AB9" w:rsidRDefault="00321AB9" w:rsidP="00321AB9">
      <w:pPr>
        <w:pStyle w:val="Listenabsatz"/>
        <w:numPr>
          <w:ilvl w:val="0"/>
          <w:numId w:val="14"/>
        </w:numPr>
      </w:pPr>
      <w:r>
        <w:t>Evaluere på mål, effekter og proces</w:t>
      </w:r>
    </w:p>
    <w:p w14:paraId="792F57B0" w14:textId="77777777" w:rsidR="00321AB9" w:rsidRDefault="00321AB9" w:rsidP="00321AB9">
      <w:pPr>
        <w:pStyle w:val="Listenabsatz"/>
        <w:numPr>
          <w:ilvl w:val="0"/>
          <w:numId w:val="14"/>
        </w:numPr>
      </w:pPr>
      <w:r>
        <w:t>Skabe læring hos projektets partnere med henblik på</w:t>
      </w:r>
    </w:p>
    <w:p w14:paraId="2844028F" w14:textId="77777777" w:rsidR="00321AB9" w:rsidRDefault="00321AB9" w:rsidP="00321AB9">
      <w:pPr>
        <w:pStyle w:val="Listenabsatz"/>
        <w:numPr>
          <w:ilvl w:val="1"/>
          <w:numId w:val="14"/>
        </w:numPr>
      </w:pPr>
      <w:r>
        <w:t>hvilke Pendlerbro aktiviteter det vurderes hensigtsmæssigt at fortsætte samarbejde om</w:t>
      </w:r>
    </w:p>
    <w:p w14:paraId="5422F918" w14:textId="77777777" w:rsidR="00321AB9" w:rsidRDefault="00321AB9" w:rsidP="00321AB9">
      <w:pPr>
        <w:pStyle w:val="Listenabsatz"/>
        <w:numPr>
          <w:ilvl w:val="1"/>
          <w:numId w:val="14"/>
        </w:numPr>
      </w:pPr>
      <w:r>
        <w:t>Fremtidige tværnationale projektsamarbejder</w:t>
      </w:r>
    </w:p>
    <w:p w14:paraId="5CBB030E" w14:textId="77777777" w:rsidR="00321AB9" w:rsidRPr="00FB5F59" w:rsidRDefault="00321AB9" w:rsidP="00321AB9">
      <w:pPr>
        <w:pStyle w:val="Listenabsatz"/>
        <w:numPr>
          <w:ilvl w:val="1"/>
          <w:numId w:val="14"/>
        </w:numPr>
      </w:pPr>
      <w:r w:rsidRPr="00FB5F59">
        <w:t>Erfaringer og resultater kan indgå i de enkelte partners drifts- og udviklingsarbejde</w:t>
      </w:r>
    </w:p>
    <w:p w14:paraId="0D711B29" w14:textId="77777777" w:rsidR="00321AB9" w:rsidRDefault="00321AB9" w:rsidP="00321AB9"/>
    <w:p w14:paraId="472BBD06" w14:textId="77777777" w:rsidR="00321AB9" w:rsidRDefault="00321AB9" w:rsidP="00321AB9">
      <w:pPr>
        <w:rPr>
          <w:u w:val="single"/>
        </w:rPr>
      </w:pPr>
      <w:r w:rsidRPr="00596BE8">
        <w:rPr>
          <w:u w:val="single"/>
        </w:rPr>
        <w:t>Evalueringsmodel</w:t>
      </w:r>
    </w:p>
    <w:p w14:paraId="73FF73CE" w14:textId="77777777" w:rsidR="00321AB9" w:rsidRDefault="00321AB9" w:rsidP="00321AB9">
      <w:r w:rsidRPr="00AE12D0">
        <w:t xml:space="preserve">Projektet indeholder mange forskellige delaktiviteter, der </w:t>
      </w:r>
      <w:r>
        <w:t xml:space="preserve">måske mest hensigtsmæssigt evalueres via forskellige evalueringsmodeller og metoder. Der er herudover </w:t>
      </w:r>
      <w:r w:rsidRPr="00AE12D0">
        <w:t xml:space="preserve">nogle obligatoriske </w:t>
      </w:r>
      <w:r>
        <w:t>projekt</w:t>
      </w:r>
      <w:r w:rsidRPr="00AE12D0">
        <w:t>mål</w:t>
      </w:r>
      <w:r>
        <w:t xml:space="preserve"> (Komplementeringsnotat og beslutbrev)</w:t>
      </w:r>
      <w:r w:rsidRPr="00AE12D0">
        <w:t xml:space="preserve">, der skal evalueres på. </w:t>
      </w:r>
    </w:p>
    <w:p w14:paraId="2A0AA3DE" w14:textId="77777777" w:rsidR="00321AB9" w:rsidRDefault="00321AB9" w:rsidP="00321AB9">
      <w:r w:rsidRPr="00AE12D0">
        <w:t xml:space="preserve">Det indebærer, at evalueringen </w:t>
      </w:r>
      <w:r>
        <w:t>kan</w:t>
      </w:r>
      <w:r w:rsidRPr="00AE12D0">
        <w:t xml:space="preserve"> komme til at gå på tværs af de ”rene” teoretiske evalueringsformer og i stedet bruger de elementer fra de forskellige evalueringsformer, som vurderes hensigtsmæssigt i forhold til </w:t>
      </w:r>
      <w:r w:rsidRPr="00AE12D0">
        <w:lastRenderedPageBreak/>
        <w:t xml:space="preserve">de enkelte aktiviteter. Evalueringsmodellen </w:t>
      </w:r>
      <w:r>
        <w:t xml:space="preserve">vil derfor kunne </w:t>
      </w:r>
      <w:r w:rsidRPr="00AE12D0">
        <w:t>indeholde elementer både fra målevaluering, effektevaluering</w:t>
      </w:r>
      <w:r>
        <w:t>, procesevaluering, aktørevaluering</w:t>
      </w:r>
      <w:r w:rsidRPr="00AE12D0">
        <w:t xml:space="preserve"> og virkningsevaluering</w:t>
      </w:r>
      <w:r>
        <w:t xml:space="preserve"> (evalueringsbenævnelserne kan variere lidt alt efter forfatter). </w:t>
      </w:r>
    </w:p>
    <w:p w14:paraId="753D4334" w14:textId="77777777" w:rsidR="00321AB9" w:rsidRDefault="00321AB9" w:rsidP="00321AB9">
      <w:r w:rsidRPr="00AE12D0">
        <w:t xml:space="preserve">Den foreslåede model går derfor </w:t>
      </w:r>
      <w:r>
        <w:t xml:space="preserve">også </w:t>
      </w:r>
      <w:r w:rsidRPr="00AE12D0">
        <w:t>på tværs af evalueringsmodeller hvad angår</w:t>
      </w:r>
      <w:r>
        <w:t xml:space="preserve"> om </w:t>
      </w:r>
      <w:r w:rsidRPr="00AE12D0">
        <w:t xml:space="preserve">fokus er </w:t>
      </w:r>
      <w:r>
        <w:t xml:space="preserve">rettet </w:t>
      </w:r>
      <w:r w:rsidRPr="00AE12D0">
        <w:t>på proces, output eller outcome</w:t>
      </w:r>
      <w:r>
        <w:t xml:space="preserve">/effekt – samt </w:t>
      </w:r>
      <w:r w:rsidRPr="00AE12D0">
        <w:t>hvilke undersøgelsesspørgsmål der ønskes afdække</w:t>
      </w:r>
      <w:r>
        <w:t>t.</w:t>
      </w:r>
    </w:p>
    <w:p w14:paraId="4A480DA3" w14:textId="77777777" w:rsidR="00321AB9" w:rsidRDefault="00321AB9" w:rsidP="00321AB9">
      <w:r>
        <w:t xml:space="preserve"> </w:t>
      </w:r>
    </w:p>
    <w:p w14:paraId="494007D9" w14:textId="77777777" w:rsidR="00321AB9" w:rsidRPr="00596BE8" w:rsidRDefault="00321AB9" w:rsidP="00321AB9">
      <w:r w:rsidRPr="00A11941">
        <w:rPr>
          <w:noProof/>
        </w:rPr>
        <w:drawing>
          <wp:inline distT="0" distB="0" distL="0" distR="0" wp14:anchorId="797B40AC" wp14:editId="086CF6A8">
            <wp:extent cx="5875020" cy="192786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020" cy="1927860"/>
                    </a:xfrm>
                    <a:prstGeom prst="rect">
                      <a:avLst/>
                    </a:prstGeom>
                    <a:noFill/>
                    <a:ln>
                      <a:noFill/>
                    </a:ln>
                  </pic:spPr>
                </pic:pic>
              </a:graphicData>
            </a:graphic>
          </wp:inline>
        </w:drawing>
      </w:r>
    </w:p>
    <w:p w14:paraId="3879DD4F" w14:textId="77777777" w:rsidR="00321AB9" w:rsidRDefault="00321AB9" w:rsidP="00321AB9">
      <w:r>
        <w:t>Jf. figuren, så er der flere relevante evalueringsmål:</w:t>
      </w:r>
    </w:p>
    <w:p w14:paraId="362BF27F" w14:textId="77777777" w:rsidR="00321AB9" w:rsidRDefault="00321AB9" w:rsidP="00321AB9">
      <w:pPr>
        <w:pStyle w:val="Listenabsatz"/>
        <w:numPr>
          <w:ilvl w:val="0"/>
          <w:numId w:val="16"/>
        </w:numPr>
      </w:pPr>
      <w:r>
        <w:t>Er aktiviteten gennemført (– og anvendt)?</w:t>
      </w:r>
    </w:p>
    <w:p w14:paraId="4F02C0F6" w14:textId="77777777" w:rsidR="00321AB9" w:rsidRPr="00CB0377" w:rsidRDefault="00321AB9" w:rsidP="00321AB9">
      <w:pPr>
        <w:pStyle w:val="Listenabsatz"/>
        <w:numPr>
          <w:ilvl w:val="0"/>
          <w:numId w:val="16"/>
        </w:numPr>
      </w:pPr>
      <w:r w:rsidRPr="00CB0377">
        <w:t>Har aktiviteterne været produktive (forholdet mellem input/output)</w:t>
      </w:r>
    </w:p>
    <w:p w14:paraId="37B17A81" w14:textId="77777777" w:rsidR="00321AB9" w:rsidRPr="00CB0377" w:rsidRDefault="00321AB9" w:rsidP="00321AB9">
      <w:pPr>
        <w:pStyle w:val="Listenabsatz"/>
        <w:numPr>
          <w:ilvl w:val="0"/>
          <w:numId w:val="16"/>
        </w:numPr>
      </w:pPr>
      <w:r w:rsidRPr="00CB0377">
        <w:t>Hvad er effekten af indsatsen/aktiviteten?</w:t>
      </w:r>
    </w:p>
    <w:p w14:paraId="2EB5783D" w14:textId="77777777" w:rsidR="00321AB9" w:rsidRPr="00CB0377" w:rsidRDefault="00321AB9" w:rsidP="00321AB9">
      <w:pPr>
        <w:pStyle w:val="Listenabsatz"/>
        <w:numPr>
          <w:ilvl w:val="1"/>
          <w:numId w:val="16"/>
        </w:numPr>
      </w:pPr>
      <w:r w:rsidRPr="00CB0377">
        <w:t>(er effekterne i overensstemmelse med målene)?</w:t>
      </w:r>
    </w:p>
    <w:p w14:paraId="02D279AE" w14:textId="77777777" w:rsidR="00321AB9" w:rsidRPr="00CB0377" w:rsidRDefault="00321AB9" w:rsidP="00321AB9">
      <w:r w:rsidRPr="00CB0377">
        <w:t>Evalueringen af Pendlerbroen bør indeholde alle 3 måltyper……?</w:t>
      </w:r>
    </w:p>
    <w:p w14:paraId="5F92C08E" w14:textId="77777777" w:rsidR="00321AB9" w:rsidRPr="00CB0377" w:rsidRDefault="00321AB9" w:rsidP="00321AB9">
      <w:pPr>
        <w:rPr>
          <w:u w:val="single"/>
        </w:rPr>
      </w:pPr>
      <w:r w:rsidRPr="00CB0377">
        <w:rPr>
          <w:u w:val="single"/>
        </w:rPr>
        <w:t>Evalueringstidspunkt.</w:t>
      </w:r>
    </w:p>
    <w:p w14:paraId="1BF1F835" w14:textId="77777777" w:rsidR="00321AB9" w:rsidRDefault="00321AB9" w:rsidP="00321AB9">
      <w:r>
        <w:t>Det konkrete evalueringstidspunkt er ikke fastlagt præcist, men bør ligge i 1. halvår 2018.</w:t>
      </w:r>
    </w:p>
    <w:p w14:paraId="2CCBD3F5" w14:textId="77777777" w:rsidR="00321AB9" w:rsidRDefault="00321AB9" w:rsidP="00321AB9">
      <w:pPr>
        <w:rPr>
          <w:b/>
          <w:sz w:val="24"/>
          <w:szCs w:val="24"/>
        </w:rPr>
      </w:pPr>
    </w:p>
    <w:p w14:paraId="228F3B84" w14:textId="77777777" w:rsidR="00321AB9" w:rsidRDefault="00321AB9" w:rsidP="00321AB9">
      <w:pPr>
        <w:rPr>
          <w:b/>
          <w:sz w:val="24"/>
          <w:szCs w:val="24"/>
        </w:rPr>
      </w:pPr>
      <w:r>
        <w:rPr>
          <w:b/>
          <w:sz w:val="24"/>
          <w:szCs w:val="24"/>
        </w:rPr>
        <w:t>4</w:t>
      </w:r>
      <w:r w:rsidRPr="00795D7B">
        <w:rPr>
          <w:b/>
          <w:sz w:val="24"/>
          <w:szCs w:val="24"/>
        </w:rPr>
        <w:t>. Evalueringens gennemførelse</w:t>
      </w:r>
    </w:p>
    <w:p w14:paraId="6BEB04CD" w14:textId="77777777" w:rsidR="00321AB9" w:rsidRDefault="00321AB9" w:rsidP="00321AB9"/>
    <w:p w14:paraId="3224221C" w14:textId="77777777" w:rsidR="00321AB9" w:rsidRDefault="00321AB9" w:rsidP="00321AB9">
      <w:pPr>
        <w:rPr>
          <w:u w:val="single"/>
        </w:rPr>
      </w:pPr>
      <w:r w:rsidRPr="00596BE8">
        <w:rPr>
          <w:u w:val="single"/>
        </w:rPr>
        <w:t>Afklaring af hvem der er evaluator</w:t>
      </w:r>
    </w:p>
    <w:p w14:paraId="2F3D6CE8" w14:textId="77777777" w:rsidR="00321AB9" w:rsidRDefault="00321AB9" w:rsidP="00321AB9">
      <w:r>
        <w:t>Aktørerne på de enkelte delaktiviteter er primus-motor i evalueringen af egen del-aktivitet..?</w:t>
      </w:r>
    </w:p>
    <w:p w14:paraId="6287C6DD" w14:textId="77777777" w:rsidR="00321AB9" w:rsidRDefault="00321AB9" w:rsidP="00321AB9">
      <w:pPr>
        <w:pStyle w:val="Listenabsatz"/>
        <w:numPr>
          <w:ilvl w:val="0"/>
          <w:numId w:val="13"/>
        </w:numPr>
      </w:pPr>
      <w:r>
        <w:t>Kan vi sikre uafhængighed i evalueringen – og dermed troværdighed af evalueringen?</w:t>
      </w:r>
    </w:p>
    <w:p w14:paraId="0DE4EA2C" w14:textId="77777777" w:rsidR="00321AB9" w:rsidRDefault="00321AB9" w:rsidP="00321AB9">
      <w:pPr>
        <w:pStyle w:val="Listenabsatz"/>
        <w:numPr>
          <w:ilvl w:val="0"/>
          <w:numId w:val="13"/>
        </w:numPr>
      </w:pPr>
      <w:r>
        <w:t>Der bør udpeges 1-2 interne tovholdere</w:t>
      </w:r>
    </w:p>
    <w:p w14:paraId="21F86451" w14:textId="77777777" w:rsidR="00321AB9" w:rsidRPr="00541F22" w:rsidRDefault="00321AB9" w:rsidP="00321AB9">
      <w:pPr>
        <w:pStyle w:val="Listenabsatz"/>
        <w:numPr>
          <w:ilvl w:val="0"/>
          <w:numId w:val="13"/>
        </w:numPr>
      </w:pPr>
      <w:r>
        <w:t>Projektets øvrige deltagere bør stå til rådighed ved evalueringen</w:t>
      </w:r>
    </w:p>
    <w:p w14:paraId="512D3218" w14:textId="77777777" w:rsidR="00321AB9" w:rsidRDefault="00321AB9" w:rsidP="00321AB9"/>
    <w:p w14:paraId="4DE7A52D" w14:textId="77777777" w:rsidR="00321AB9" w:rsidRDefault="00321AB9" w:rsidP="00321AB9">
      <w:pPr>
        <w:rPr>
          <w:u w:val="single"/>
        </w:rPr>
      </w:pPr>
      <w:r w:rsidRPr="00596BE8">
        <w:rPr>
          <w:u w:val="single"/>
        </w:rPr>
        <w:t>Metodiske overvejelser (dataindsamling, analyse, fortolkning. Hænger sammen med evalueringsmodel</w:t>
      </w:r>
      <w:r>
        <w:rPr>
          <w:u w:val="single"/>
        </w:rPr>
        <w:t>)</w:t>
      </w:r>
      <w:r w:rsidRPr="00596BE8">
        <w:rPr>
          <w:u w:val="single"/>
        </w:rPr>
        <w:t>.</w:t>
      </w:r>
    </w:p>
    <w:p w14:paraId="4AB87CC0" w14:textId="77777777" w:rsidR="00321AB9" w:rsidRDefault="00321AB9" w:rsidP="00321AB9">
      <w:pPr>
        <w:pStyle w:val="Listenabsatz"/>
        <w:numPr>
          <w:ilvl w:val="0"/>
          <w:numId w:val="13"/>
        </w:numPr>
      </w:pPr>
      <w:r>
        <w:t>Er der eksisterende data som de nye indsamlede data skal måles op imod?</w:t>
      </w:r>
    </w:p>
    <w:p w14:paraId="22969D94" w14:textId="77777777" w:rsidR="00321AB9" w:rsidRDefault="00321AB9" w:rsidP="00321AB9">
      <w:pPr>
        <w:pStyle w:val="Listenabsatz"/>
        <w:numPr>
          <w:ilvl w:val="0"/>
          <w:numId w:val="13"/>
        </w:numPr>
      </w:pPr>
      <w:r>
        <w:lastRenderedPageBreak/>
        <w:t>Hvordan skal data indsamles ved de forskellige aktiviteter (bedst og billigst): interview, fokusgruppeinterview, spørgeskema - eller kombination?</w:t>
      </w:r>
    </w:p>
    <w:p w14:paraId="072809B7" w14:textId="77777777" w:rsidR="00321AB9" w:rsidRDefault="00321AB9" w:rsidP="00321AB9">
      <w:pPr>
        <w:pStyle w:val="Listenabsatz"/>
        <w:numPr>
          <w:ilvl w:val="0"/>
          <w:numId w:val="13"/>
        </w:numPr>
      </w:pPr>
      <w:r>
        <w:t>Hvordan skal de indsamlede data analyseres og fortolkes?</w:t>
      </w:r>
    </w:p>
    <w:p w14:paraId="260967E1" w14:textId="77777777" w:rsidR="00321AB9" w:rsidRDefault="00321AB9" w:rsidP="00321AB9">
      <w:pPr>
        <w:pStyle w:val="Listenabsatz"/>
        <w:numPr>
          <w:ilvl w:val="0"/>
          <w:numId w:val="13"/>
        </w:numPr>
      </w:pPr>
      <w:r>
        <w:t>Hvem – og hvor mange - skal interviewes, have spørgeskema m.m.?</w:t>
      </w:r>
    </w:p>
    <w:p w14:paraId="51E2F7A2" w14:textId="77777777" w:rsidR="00321AB9" w:rsidRPr="00596BE8" w:rsidRDefault="00321AB9" w:rsidP="00321AB9">
      <w:pPr>
        <w:pStyle w:val="Listenabsatz"/>
        <w:numPr>
          <w:ilvl w:val="0"/>
          <w:numId w:val="13"/>
        </w:numPr>
      </w:pPr>
      <w:r>
        <w:t>Hvordan sikres repræsentativitet?</w:t>
      </w:r>
    </w:p>
    <w:p w14:paraId="0B42D3FA" w14:textId="77777777" w:rsidR="00321AB9" w:rsidRDefault="00321AB9" w:rsidP="00321AB9"/>
    <w:p w14:paraId="1DCAD44C" w14:textId="77777777" w:rsidR="00321AB9" w:rsidRPr="00596BE8" w:rsidRDefault="00321AB9" w:rsidP="00321AB9">
      <w:pPr>
        <w:rPr>
          <w:b/>
          <w:sz w:val="24"/>
          <w:szCs w:val="24"/>
        </w:rPr>
      </w:pPr>
      <w:r>
        <w:rPr>
          <w:b/>
          <w:sz w:val="24"/>
          <w:szCs w:val="24"/>
        </w:rPr>
        <w:t>5</w:t>
      </w:r>
      <w:r w:rsidRPr="00596BE8">
        <w:rPr>
          <w:b/>
          <w:sz w:val="24"/>
          <w:szCs w:val="24"/>
        </w:rPr>
        <w:t xml:space="preserve">. </w:t>
      </w:r>
      <w:r>
        <w:rPr>
          <w:b/>
          <w:sz w:val="24"/>
          <w:szCs w:val="24"/>
        </w:rPr>
        <w:t>Anbefalinger, a</w:t>
      </w:r>
      <w:r w:rsidRPr="00596BE8">
        <w:rPr>
          <w:b/>
          <w:sz w:val="24"/>
          <w:szCs w:val="24"/>
        </w:rPr>
        <w:t>nvendelse og formidling</w:t>
      </w:r>
    </w:p>
    <w:p w14:paraId="093F1D1D" w14:textId="77777777" w:rsidR="00321AB9" w:rsidRDefault="00321AB9" w:rsidP="00321AB9">
      <w:r>
        <w:t>Evalueringen bør indeholde anvendelsesorienterede anbefalinger, der kan skabe læring hos de deltagende partnere. Det kan bl.a. handle om hvordan de Pendlerbro aktiviteter der vurderes hensigtsmæssigt at forsætte samarbejdet om, kan implementeres rent organisatorisk.  Det kræver bl.a. at anbefalingerne er målrettet et organistionsniveau, der kan træffe beslutninger samt, at implementeringen ikke fordrer uforholdsmæssig store omkostninger.</w:t>
      </w:r>
    </w:p>
    <w:p w14:paraId="554C892C" w14:textId="77777777" w:rsidR="00321AB9" w:rsidRDefault="00321AB9" w:rsidP="00321AB9"/>
    <w:p w14:paraId="74373A31" w14:textId="77777777" w:rsidR="00321AB9" w:rsidRDefault="00321AB9" w:rsidP="00321AB9"/>
    <w:p w14:paraId="05C06882" w14:textId="77777777" w:rsidR="00321AB9" w:rsidRDefault="00321AB9" w:rsidP="00321AB9">
      <w:pPr>
        <w:rPr>
          <w:b/>
        </w:rPr>
      </w:pPr>
      <w:r>
        <w:rPr>
          <w:b/>
        </w:rPr>
        <w:br w:type="page"/>
      </w:r>
    </w:p>
    <w:p w14:paraId="4175FCB2" w14:textId="77777777" w:rsidR="00321AB9" w:rsidRPr="00F255F8" w:rsidRDefault="00321AB9" w:rsidP="00321AB9">
      <w:pPr>
        <w:rPr>
          <w:b/>
          <w:sz w:val="28"/>
          <w:szCs w:val="28"/>
        </w:rPr>
      </w:pPr>
      <w:r w:rsidRPr="00F255F8">
        <w:rPr>
          <w:b/>
          <w:sz w:val="28"/>
          <w:szCs w:val="28"/>
        </w:rPr>
        <w:lastRenderedPageBreak/>
        <w:t xml:space="preserve">Arbejdsspørgsmål (i grupper) til </w:t>
      </w:r>
      <w:r>
        <w:rPr>
          <w:b/>
          <w:sz w:val="28"/>
          <w:szCs w:val="28"/>
        </w:rPr>
        <w:t>p</w:t>
      </w:r>
      <w:r w:rsidRPr="00F255F8">
        <w:rPr>
          <w:b/>
          <w:sz w:val="28"/>
          <w:szCs w:val="28"/>
        </w:rPr>
        <w:t xml:space="preserve">artnermøde </w:t>
      </w:r>
      <w:r>
        <w:rPr>
          <w:b/>
          <w:sz w:val="28"/>
          <w:szCs w:val="28"/>
        </w:rPr>
        <w:t xml:space="preserve">den 27.-28. </w:t>
      </w:r>
      <w:r w:rsidRPr="00F255F8">
        <w:rPr>
          <w:b/>
          <w:sz w:val="28"/>
          <w:szCs w:val="28"/>
        </w:rPr>
        <w:t>februar 2018</w:t>
      </w:r>
    </w:p>
    <w:p w14:paraId="666C1EB7" w14:textId="77777777" w:rsidR="00321AB9" w:rsidRDefault="00321AB9" w:rsidP="00321AB9">
      <w:r>
        <w:t>Inden evalueringsarbejdet sættes i gang bør form og indhold drøftes i partnerskabskredsen, så evalueringen er afstemt i fællesskab. Med udgangspunkt i notatets afsnit forslås følgende spørgsmål drøftet:</w:t>
      </w:r>
    </w:p>
    <w:p w14:paraId="5CE33B74" w14:textId="77777777" w:rsidR="00321AB9" w:rsidRDefault="00321AB9" w:rsidP="00321AB9">
      <w:pPr>
        <w:pStyle w:val="Listenabsatz"/>
        <w:numPr>
          <w:ilvl w:val="0"/>
          <w:numId w:val="17"/>
        </w:numPr>
      </w:pPr>
      <w:r>
        <w:t xml:space="preserve">Afsnit 2 </w:t>
      </w:r>
      <w:r w:rsidRPr="00795D7B">
        <w:rPr>
          <w:b/>
          <w:sz w:val="24"/>
          <w:szCs w:val="24"/>
        </w:rPr>
        <w:t>Pendlerbro projektet</w:t>
      </w:r>
      <w:r>
        <w:rPr>
          <w:b/>
          <w:sz w:val="24"/>
          <w:szCs w:val="24"/>
        </w:rPr>
        <w:t>s formål, forventede effekter og succeskriterier.</w:t>
      </w:r>
    </w:p>
    <w:p w14:paraId="146CBD57" w14:textId="77777777" w:rsidR="00321AB9" w:rsidRDefault="00321AB9" w:rsidP="00321AB9">
      <w:pPr>
        <w:pStyle w:val="Listenabsatz"/>
        <w:numPr>
          <w:ilvl w:val="1"/>
          <w:numId w:val="17"/>
        </w:numPr>
      </w:pPr>
      <w:r>
        <w:t xml:space="preserve">vurdering af hvordan projektet har levet op til de overordnede mål </w:t>
      </w:r>
    </w:p>
    <w:p w14:paraId="2AA8712C" w14:textId="77777777" w:rsidR="00321AB9" w:rsidRDefault="00321AB9" w:rsidP="00321AB9">
      <w:pPr>
        <w:pStyle w:val="Listenabsatz"/>
        <w:numPr>
          <w:ilvl w:val="1"/>
          <w:numId w:val="17"/>
        </w:numPr>
      </w:pPr>
      <w:r>
        <w:t>Hvordan kan der evalueres på de overordnede mål?</w:t>
      </w:r>
    </w:p>
    <w:p w14:paraId="1B0A722A" w14:textId="77777777" w:rsidR="00321AB9" w:rsidRDefault="00321AB9" w:rsidP="00321AB9">
      <w:pPr>
        <w:pStyle w:val="Listenabsatz"/>
        <w:numPr>
          <w:ilvl w:val="1"/>
          <w:numId w:val="17"/>
        </w:numPr>
      </w:pPr>
      <w:r>
        <w:t>Kommentarer/enighed om de beskrevne mål/formål for aktiviteterne 1-6?</w:t>
      </w:r>
    </w:p>
    <w:p w14:paraId="7ACA6C2D" w14:textId="77777777" w:rsidR="00321AB9" w:rsidRDefault="00321AB9" w:rsidP="00321AB9">
      <w:pPr>
        <w:pStyle w:val="Listenabsatz"/>
        <w:numPr>
          <w:ilvl w:val="1"/>
          <w:numId w:val="17"/>
        </w:numPr>
      </w:pPr>
      <w:r>
        <w:t>Give bud på svar på de opstillede spørgsmål vedrørende succeskriterier, effekter m.m.</w:t>
      </w:r>
    </w:p>
    <w:p w14:paraId="42A50005" w14:textId="77777777" w:rsidR="00321AB9" w:rsidRDefault="00321AB9" w:rsidP="00321AB9">
      <w:pPr>
        <w:pStyle w:val="Listenabsatz"/>
        <w:numPr>
          <w:ilvl w:val="1"/>
          <w:numId w:val="17"/>
        </w:numPr>
      </w:pPr>
      <w:r>
        <w:t>Alt i alt – enighed om hvad der skal evalueres på?</w:t>
      </w:r>
    </w:p>
    <w:p w14:paraId="4EFE9B74" w14:textId="77777777" w:rsidR="00321AB9" w:rsidRDefault="00321AB9" w:rsidP="00321AB9">
      <w:pPr>
        <w:pStyle w:val="Listenabsatz"/>
        <w:numPr>
          <w:ilvl w:val="1"/>
          <w:numId w:val="17"/>
        </w:numPr>
      </w:pPr>
    </w:p>
    <w:p w14:paraId="189E909A" w14:textId="77777777" w:rsidR="00321AB9" w:rsidRDefault="00321AB9" w:rsidP="00321AB9">
      <w:pPr>
        <w:pStyle w:val="Listenabsatz"/>
        <w:numPr>
          <w:ilvl w:val="0"/>
          <w:numId w:val="17"/>
        </w:numPr>
      </w:pPr>
      <w:r>
        <w:t xml:space="preserve">Afsnit 3 </w:t>
      </w:r>
      <w:r w:rsidRPr="00795D7B">
        <w:rPr>
          <w:b/>
          <w:sz w:val="24"/>
          <w:szCs w:val="24"/>
        </w:rPr>
        <w:t>Evalueringens tilrettelæggelse</w:t>
      </w:r>
    </w:p>
    <w:p w14:paraId="161E2729" w14:textId="77777777" w:rsidR="00321AB9" w:rsidRDefault="00321AB9" w:rsidP="00321AB9">
      <w:pPr>
        <w:pStyle w:val="Listenabsatz"/>
        <w:numPr>
          <w:ilvl w:val="1"/>
          <w:numId w:val="17"/>
        </w:numPr>
      </w:pPr>
      <w:r>
        <w:t>Drøfte evalueringens formål og fokus</w:t>
      </w:r>
    </w:p>
    <w:p w14:paraId="1DD100C0" w14:textId="77777777" w:rsidR="00321AB9" w:rsidRDefault="00321AB9" w:rsidP="00321AB9">
      <w:pPr>
        <w:pStyle w:val="Listenabsatz"/>
        <w:numPr>
          <w:ilvl w:val="1"/>
          <w:numId w:val="17"/>
        </w:numPr>
      </w:pPr>
      <w:r>
        <w:t>Hvor omfattende skal evalueringen være? – realistisk set skal det foregå i foråret 2018</w:t>
      </w:r>
    </w:p>
    <w:p w14:paraId="761689B5" w14:textId="77777777" w:rsidR="00321AB9" w:rsidRDefault="00321AB9" w:rsidP="00321AB9">
      <w:pPr>
        <w:pStyle w:val="Listenabsatz"/>
        <w:numPr>
          <w:ilvl w:val="1"/>
          <w:numId w:val="17"/>
        </w:numPr>
      </w:pPr>
      <w:r>
        <w:t>Hvad er en realistisk tidsplan?</w:t>
      </w:r>
    </w:p>
    <w:p w14:paraId="59ADDB4A" w14:textId="77777777" w:rsidR="00321AB9" w:rsidRDefault="00321AB9" w:rsidP="00321AB9">
      <w:pPr>
        <w:pStyle w:val="Listenabsatz"/>
        <w:numPr>
          <w:ilvl w:val="1"/>
          <w:numId w:val="17"/>
        </w:numPr>
      </w:pPr>
    </w:p>
    <w:p w14:paraId="7DC28D81" w14:textId="77777777" w:rsidR="00321AB9" w:rsidRPr="00F255F8" w:rsidRDefault="00321AB9" w:rsidP="00321AB9">
      <w:pPr>
        <w:pStyle w:val="Listenabsatz"/>
        <w:numPr>
          <w:ilvl w:val="0"/>
          <w:numId w:val="17"/>
        </w:numPr>
      </w:pPr>
      <w:r>
        <w:t xml:space="preserve">Afsnit 4 </w:t>
      </w:r>
      <w:r w:rsidRPr="00795D7B">
        <w:rPr>
          <w:b/>
          <w:sz w:val="24"/>
          <w:szCs w:val="24"/>
        </w:rPr>
        <w:t>Evalueringens gennemførelse</w:t>
      </w:r>
    </w:p>
    <w:p w14:paraId="2BBB9616" w14:textId="77777777" w:rsidR="00321AB9" w:rsidRDefault="00321AB9" w:rsidP="00321AB9">
      <w:pPr>
        <w:pStyle w:val="Listenabsatz"/>
        <w:numPr>
          <w:ilvl w:val="1"/>
          <w:numId w:val="17"/>
        </w:numPr>
      </w:pPr>
      <w:r>
        <w:t>Hvem er tovholdere for evalueringen – Erika og Lars forslås..</w:t>
      </w:r>
    </w:p>
    <w:p w14:paraId="56798629" w14:textId="77777777" w:rsidR="00321AB9" w:rsidRDefault="00321AB9" w:rsidP="00321AB9">
      <w:pPr>
        <w:pStyle w:val="Listenabsatz"/>
        <w:numPr>
          <w:ilvl w:val="1"/>
          <w:numId w:val="17"/>
        </w:numPr>
      </w:pPr>
      <w:r>
        <w:t>Det forslås at aktørerne på de enkelte delaktiviteter er ansvarlig for evaluering af delaktiviteten – ansvarlig tovholder udpeges for hver delaktivitet?</w:t>
      </w:r>
    </w:p>
    <w:p w14:paraId="0F1CA744" w14:textId="77777777" w:rsidR="00321AB9" w:rsidRDefault="00321AB9" w:rsidP="00321AB9">
      <w:pPr>
        <w:pStyle w:val="Listenabsatz"/>
        <w:numPr>
          <w:ilvl w:val="1"/>
          <w:numId w:val="17"/>
        </w:numPr>
      </w:pPr>
      <w:r>
        <w:t>Hvem skal formulere interviewspørgsmål og spørgeskema vedrørende de enkelte aktiviteter?</w:t>
      </w:r>
    </w:p>
    <w:p w14:paraId="5949A369" w14:textId="77777777" w:rsidR="00321AB9" w:rsidRDefault="00321AB9" w:rsidP="00321AB9">
      <w:pPr>
        <w:pStyle w:val="Listenabsatz"/>
        <w:numPr>
          <w:ilvl w:val="2"/>
          <w:numId w:val="17"/>
        </w:numPr>
      </w:pPr>
      <w:r>
        <w:t>Kan vi derved sikre, at der bliver stillet de rigtige spørgsmål?</w:t>
      </w:r>
    </w:p>
    <w:p w14:paraId="790EC676" w14:textId="77777777" w:rsidR="00321AB9" w:rsidRDefault="00321AB9" w:rsidP="00321AB9">
      <w:pPr>
        <w:pStyle w:val="Listenabsatz"/>
        <w:numPr>
          <w:ilvl w:val="2"/>
          <w:numId w:val="17"/>
        </w:numPr>
      </w:pPr>
      <w:r>
        <w:t>Hvad med uafhængighed, repræsentativitet, troværdighed af evalueringen?</w:t>
      </w:r>
    </w:p>
    <w:p w14:paraId="46E09C78" w14:textId="77777777" w:rsidR="00321AB9" w:rsidRDefault="00321AB9" w:rsidP="00321AB9">
      <w:pPr>
        <w:pStyle w:val="Listenabsatz"/>
        <w:numPr>
          <w:ilvl w:val="1"/>
          <w:numId w:val="17"/>
        </w:numPr>
      </w:pPr>
    </w:p>
    <w:p w14:paraId="31DF8E52" w14:textId="77777777" w:rsidR="00321AB9" w:rsidRPr="00F255F8" w:rsidRDefault="00321AB9" w:rsidP="00321AB9">
      <w:pPr>
        <w:pStyle w:val="Listenabsatz"/>
        <w:numPr>
          <w:ilvl w:val="0"/>
          <w:numId w:val="17"/>
        </w:numPr>
      </w:pPr>
      <w:r>
        <w:t xml:space="preserve">Afsnit 5 </w:t>
      </w:r>
      <w:r>
        <w:rPr>
          <w:b/>
          <w:sz w:val="24"/>
          <w:szCs w:val="24"/>
        </w:rPr>
        <w:t>Anbefalinger, a</w:t>
      </w:r>
      <w:r w:rsidRPr="00596BE8">
        <w:rPr>
          <w:b/>
          <w:sz w:val="24"/>
          <w:szCs w:val="24"/>
        </w:rPr>
        <w:t>nvendelse og formidling</w:t>
      </w:r>
    </w:p>
    <w:p w14:paraId="6863BAC0" w14:textId="77777777" w:rsidR="00321AB9" w:rsidRDefault="00321AB9" w:rsidP="00321AB9">
      <w:pPr>
        <w:pStyle w:val="Listenabsatz"/>
        <w:numPr>
          <w:ilvl w:val="1"/>
          <w:numId w:val="17"/>
        </w:numPr>
      </w:pPr>
      <w:r>
        <w:t>Er der nogle aktiviteter vi allerede nu kan se, at vi ønsker at fortsætte samarbejdet med efter projektophør?</w:t>
      </w:r>
    </w:p>
    <w:p w14:paraId="55004538" w14:textId="77777777" w:rsidR="00321AB9" w:rsidRDefault="00321AB9" w:rsidP="00321AB9">
      <w:pPr>
        <w:pStyle w:val="Listenabsatz"/>
        <w:numPr>
          <w:ilvl w:val="1"/>
          <w:numId w:val="17"/>
        </w:numPr>
      </w:pPr>
      <w:r>
        <w:t>Drøfte hvilke forhold vi skal være opmærksom på ved forankring af aktiviteter i vores organisationer</w:t>
      </w:r>
    </w:p>
    <w:p w14:paraId="066C5DA6" w14:textId="77777777" w:rsidR="00321AB9" w:rsidRDefault="00321AB9" w:rsidP="00321AB9">
      <w:pPr>
        <w:pStyle w:val="Listenabsatz"/>
        <w:numPr>
          <w:ilvl w:val="1"/>
          <w:numId w:val="17"/>
        </w:numPr>
      </w:pPr>
      <w:r>
        <w:t>x</w:t>
      </w:r>
    </w:p>
    <w:p w14:paraId="065156CA" w14:textId="77777777" w:rsidR="00321AB9" w:rsidRPr="00795D7B" w:rsidRDefault="00321AB9" w:rsidP="00321AB9">
      <w:r>
        <w:t>Er der noget der mangler at blive afklaret og taget beslutning om?</w:t>
      </w:r>
    </w:p>
    <w:p w14:paraId="1FB25D72" w14:textId="77777777" w:rsidR="00F37FB9" w:rsidRPr="00832272" w:rsidRDefault="00F37FB9" w:rsidP="002C088E"/>
    <w:sectPr w:rsidR="00F37FB9" w:rsidRPr="00832272">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F741" w14:textId="77777777" w:rsidR="008179E1" w:rsidRDefault="008179E1" w:rsidP="006C6CA1">
      <w:pPr>
        <w:spacing w:after="0" w:line="240" w:lineRule="auto"/>
      </w:pPr>
      <w:r>
        <w:separator/>
      </w:r>
    </w:p>
  </w:endnote>
  <w:endnote w:type="continuationSeparator" w:id="0">
    <w:p w14:paraId="6A376191" w14:textId="77777777" w:rsidR="008179E1" w:rsidRDefault="008179E1" w:rsidP="006C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6A93" w14:textId="77777777" w:rsidR="008179E1" w:rsidRDefault="008179E1" w:rsidP="006C6CA1">
      <w:pPr>
        <w:spacing w:after="0" w:line="240" w:lineRule="auto"/>
      </w:pPr>
      <w:r>
        <w:separator/>
      </w:r>
    </w:p>
  </w:footnote>
  <w:footnote w:type="continuationSeparator" w:id="0">
    <w:p w14:paraId="44BA6920" w14:textId="77777777" w:rsidR="008179E1" w:rsidRDefault="008179E1" w:rsidP="006C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9A57" w14:textId="77777777" w:rsidR="006C6CA1" w:rsidRDefault="006C6CA1">
    <w:pPr>
      <w:pStyle w:val="Kopfzeile"/>
    </w:pPr>
    <w:r>
      <w:rPr>
        <w:noProof/>
      </w:rPr>
      <w:drawing>
        <wp:anchor distT="0" distB="0" distL="114300" distR="114300" simplePos="0" relativeHeight="251658240" behindDoc="0" locked="0" layoutInCell="1" allowOverlap="1" wp14:anchorId="48016385" wp14:editId="7853B051">
          <wp:simplePos x="0" y="0"/>
          <wp:positionH relativeFrom="margin">
            <wp:align>right</wp:align>
          </wp:positionH>
          <wp:positionV relativeFrom="paragraph">
            <wp:posOffset>1905</wp:posOffset>
          </wp:positionV>
          <wp:extent cx="962025" cy="342900"/>
          <wp:effectExtent l="0" t="0" r="9525"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dlerbroen_final_web.png"/>
                  <pic:cNvPicPr/>
                </pic:nvPicPr>
                <pic:blipFill>
                  <a:blip r:embed="rId1">
                    <a:extLst>
                      <a:ext uri="{28A0092B-C50C-407E-A947-70E740481C1C}">
                        <a14:useLocalDpi xmlns:a14="http://schemas.microsoft.com/office/drawing/2010/main" val="0"/>
                      </a:ext>
                    </a:extLst>
                  </a:blip>
                  <a:stretch>
                    <a:fillRect/>
                  </a:stretch>
                </pic:blipFill>
                <pic:spPr>
                  <a:xfrm>
                    <a:off x="0" y="0"/>
                    <a:ext cx="962025" cy="3429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A00CCF" wp14:editId="401844EE">
          <wp:extent cx="1362075" cy="34732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êresund-Kattegat-Skagerrak_RGB_400px.jpg"/>
                  <pic:cNvPicPr/>
                </pic:nvPicPr>
                <pic:blipFill>
                  <a:blip r:embed="rId2">
                    <a:extLst>
                      <a:ext uri="{28A0092B-C50C-407E-A947-70E740481C1C}">
                        <a14:useLocalDpi xmlns:a14="http://schemas.microsoft.com/office/drawing/2010/main" val="0"/>
                      </a:ext>
                    </a:extLst>
                  </a:blip>
                  <a:stretch>
                    <a:fillRect/>
                  </a:stretch>
                </pic:blipFill>
                <pic:spPr>
                  <a:xfrm>
                    <a:off x="0" y="0"/>
                    <a:ext cx="1450146" cy="369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BEB2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FE078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3628C8"/>
    <w:multiLevelType w:val="hybridMultilevel"/>
    <w:tmpl w:val="3D2A06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264D70"/>
    <w:multiLevelType w:val="hybridMultilevel"/>
    <w:tmpl w:val="11C2B364"/>
    <w:lvl w:ilvl="0" w:tplc="71100202">
      <w:start w:val="1"/>
      <w:numFmt w:val="bullet"/>
      <w:lvlText w:val=""/>
      <w:lvlJc w:val="left"/>
      <w:pPr>
        <w:tabs>
          <w:tab w:val="num" w:pos="720"/>
        </w:tabs>
        <w:ind w:left="720" w:hanging="360"/>
      </w:pPr>
      <w:rPr>
        <w:rFonts w:ascii="Symbol" w:hAnsi="Symbol" w:hint="default"/>
      </w:rPr>
    </w:lvl>
    <w:lvl w:ilvl="1" w:tplc="79E48500">
      <w:start w:val="1"/>
      <w:numFmt w:val="bullet"/>
      <w:lvlText w:val=""/>
      <w:lvlJc w:val="left"/>
      <w:pPr>
        <w:tabs>
          <w:tab w:val="num" w:pos="1440"/>
        </w:tabs>
        <w:ind w:left="1440" w:hanging="360"/>
      </w:pPr>
      <w:rPr>
        <w:rFonts w:ascii="Symbol" w:hAnsi="Symbol" w:hint="default"/>
      </w:rPr>
    </w:lvl>
    <w:lvl w:ilvl="2" w:tplc="CE065730" w:tentative="1">
      <w:start w:val="1"/>
      <w:numFmt w:val="bullet"/>
      <w:lvlText w:val=""/>
      <w:lvlJc w:val="left"/>
      <w:pPr>
        <w:tabs>
          <w:tab w:val="num" w:pos="2160"/>
        </w:tabs>
        <w:ind w:left="2160" w:hanging="360"/>
      </w:pPr>
      <w:rPr>
        <w:rFonts w:ascii="Symbol" w:hAnsi="Symbol" w:hint="default"/>
      </w:rPr>
    </w:lvl>
    <w:lvl w:ilvl="3" w:tplc="59687D2E" w:tentative="1">
      <w:start w:val="1"/>
      <w:numFmt w:val="bullet"/>
      <w:lvlText w:val=""/>
      <w:lvlJc w:val="left"/>
      <w:pPr>
        <w:tabs>
          <w:tab w:val="num" w:pos="2880"/>
        </w:tabs>
        <w:ind w:left="2880" w:hanging="360"/>
      </w:pPr>
      <w:rPr>
        <w:rFonts w:ascii="Symbol" w:hAnsi="Symbol" w:hint="default"/>
      </w:rPr>
    </w:lvl>
    <w:lvl w:ilvl="4" w:tplc="E90ADB62" w:tentative="1">
      <w:start w:val="1"/>
      <w:numFmt w:val="bullet"/>
      <w:lvlText w:val=""/>
      <w:lvlJc w:val="left"/>
      <w:pPr>
        <w:tabs>
          <w:tab w:val="num" w:pos="3600"/>
        </w:tabs>
        <w:ind w:left="3600" w:hanging="360"/>
      </w:pPr>
      <w:rPr>
        <w:rFonts w:ascii="Symbol" w:hAnsi="Symbol" w:hint="default"/>
      </w:rPr>
    </w:lvl>
    <w:lvl w:ilvl="5" w:tplc="B7A24F9C" w:tentative="1">
      <w:start w:val="1"/>
      <w:numFmt w:val="bullet"/>
      <w:lvlText w:val=""/>
      <w:lvlJc w:val="left"/>
      <w:pPr>
        <w:tabs>
          <w:tab w:val="num" w:pos="4320"/>
        </w:tabs>
        <w:ind w:left="4320" w:hanging="360"/>
      </w:pPr>
      <w:rPr>
        <w:rFonts w:ascii="Symbol" w:hAnsi="Symbol" w:hint="default"/>
      </w:rPr>
    </w:lvl>
    <w:lvl w:ilvl="6" w:tplc="7326FCBC" w:tentative="1">
      <w:start w:val="1"/>
      <w:numFmt w:val="bullet"/>
      <w:lvlText w:val=""/>
      <w:lvlJc w:val="left"/>
      <w:pPr>
        <w:tabs>
          <w:tab w:val="num" w:pos="5040"/>
        </w:tabs>
        <w:ind w:left="5040" w:hanging="360"/>
      </w:pPr>
      <w:rPr>
        <w:rFonts w:ascii="Symbol" w:hAnsi="Symbol" w:hint="default"/>
      </w:rPr>
    </w:lvl>
    <w:lvl w:ilvl="7" w:tplc="6A5A918C" w:tentative="1">
      <w:start w:val="1"/>
      <w:numFmt w:val="bullet"/>
      <w:lvlText w:val=""/>
      <w:lvlJc w:val="left"/>
      <w:pPr>
        <w:tabs>
          <w:tab w:val="num" w:pos="5760"/>
        </w:tabs>
        <w:ind w:left="5760" w:hanging="360"/>
      </w:pPr>
      <w:rPr>
        <w:rFonts w:ascii="Symbol" w:hAnsi="Symbol" w:hint="default"/>
      </w:rPr>
    </w:lvl>
    <w:lvl w:ilvl="8" w:tplc="3E98CA1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094C1F"/>
    <w:multiLevelType w:val="hybridMultilevel"/>
    <w:tmpl w:val="F4EEE020"/>
    <w:lvl w:ilvl="0" w:tplc="04060015">
      <w:start w:val="1"/>
      <w:numFmt w:val="upp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1D52B0"/>
    <w:multiLevelType w:val="hybridMultilevel"/>
    <w:tmpl w:val="D5A24D9A"/>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6" w15:restartNumberingAfterBreak="0">
    <w:nsid w:val="24BF717F"/>
    <w:multiLevelType w:val="hybridMultilevel"/>
    <w:tmpl w:val="EB80142A"/>
    <w:lvl w:ilvl="0" w:tplc="38B015A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2D4249"/>
    <w:multiLevelType w:val="hybridMultilevel"/>
    <w:tmpl w:val="5FEC758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6A45A8"/>
    <w:multiLevelType w:val="hybridMultilevel"/>
    <w:tmpl w:val="E8244184"/>
    <w:lvl w:ilvl="0" w:tplc="B510AA56">
      <w:start w:val="1"/>
      <w:numFmt w:val="bullet"/>
      <w:lvlText w:val=""/>
      <w:lvlJc w:val="left"/>
      <w:pPr>
        <w:tabs>
          <w:tab w:val="num" w:pos="720"/>
        </w:tabs>
        <w:ind w:left="720" w:hanging="360"/>
      </w:pPr>
      <w:rPr>
        <w:rFonts w:ascii="Symbol" w:hAnsi="Symbol" w:hint="default"/>
      </w:rPr>
    </w:lvl>
    <w:lvl w:ilvl="1" w:tplc="50EE1550" w:tentative="1">
      <w:start w:val="1"/>
      <w:numFmt w:val="bullet"/>
      <w:lvlText w:val=""/>
      <w:lvlJc w:val="left"/>
      <w:pPr>
        <w:tabs>
          <w:tab w:val="num" w:pos="1440"/>
        </w:tabs>
        <w:ind w:left="1440" w:hanging="360"/>
      </w:pPr>
      <w:rPr>
        <w:rFonts w:ascii="Symbol" w:hAnsi="Symbol" w:hint="default"/>
      </w:rPr>
    </w:lvl>
    <w:lvl w:ilvl="2" w:tplc="2710F06A" w:tentative="1">
      <w:start w:val="1"/>
      <w:numFmt w:val="bullet"/>
      <w:lvlText w:val=""/>
      <w:lvlJc w:val="left"/>
      <w:pPr>
        <w:tabs>
          <w:tab w:val="num" w:pos="2160"/>
        </w:tabs>
        <w:ind w:left="2160" w:hanging="360"/>
      </w:pPr>
      <w:rPr>
        <w:rFonts w:ascii="Symbol" w:hAnsi="Symbol" w:hint="default"/>
      </w:rPr>
    </w:lvl>
    <w:lvl w:ilvl="3" w:tplc="A04AA8B0" w:tentative="1">
      <w:start w:val="1"/>
      <w:numFmt w:val="bullet"/>
      <w:lvlText w:val=""/>
      <w:lvlJc w:val="left"/>
      <w:pPr>
        <w:tabs>
          <w:tab w:val="num" w:pos="2880"/>
        </w:tabs>
        <w:ind w:left="2880" w:hanging="360"/>
      </w:pPr>
      <w:rPr>
        <w:rFonts w:ascii="Symbol" w:hAnsi="Symbol" w:hint="default"/>
      </w:rPr>
    </w:lvl>
    <w:lvl w:ilvl="4" w:tplc="F8243BB6" w:tentative="1">
      <w:start w:val="1"/>
      <w:numFmt w:val="bullet"/>
      <w:lvlText w:val=""/>
      <w:lvlJc w:val="left"/>
      <w:pPr>
        <w:tabs>
          <w:tab w:val="num" w:pos="3600"/>
        </w:tabs>
        <w:ind w:left="3600" w:hanging="360"/>
      </w:pPr>
      <w:rPr>
        <w:rFonts w:ascii="Symbol" w:hAnsi="Symbol" w:hint="default"/>
      </w:rPr>
    </w:lvl>
    <w:lvl w:ilvl="5" w:tplc="128A8038" w:tentative="1">
      <w:start w:val="1"/>
      <w:numFmt w:val="bullet"/>
      <w:lvlText w:val=""/>
      <w:lvlJc w:val="left"/>
      <w:pPr>
        <w:tabs>
          <w:tab w:val="num" w:pos="4320"/>
        </w:tabs>
        <w:ind w:left="4320" w:hanging="360"/>
      </w:pPr>
      <w:rPr>
        <w:rFonts w:ascii="Symbol" w:hAnsi="Symbol" w:hint="default"/>
      </w:rPr>
    </w:lvl>
    <w:lvl w:ilvl="6" w:tplc="55CE4F06" w:tentative="1">
      <w:start w:val="1"/>
      <w:numFmt w:val="bullet"/>
      <w:lvlText w:val=""/>
      <w:lvlJc w:val="left"/>
      <w:pPr>
        <w:tabs>
          <w:tab w:val="num" w:pos="5040"/>
        </w:tabs>
        <w:ind w:left="5040" w:hanging="360"/>
      </w:pPr>
      <w:rPr>
        <w:rFonts w:ascii="Symbol" w:hAnsi="Symbol" w:hint="default"/>
      </w:rPr>
    </w:lvl>
    <w:lvl w:ilvl="7" w:tplc="088A0008" w:tentative="1">
      <w:start w:val="1"/>
      <w:numFmt w:val="bullet"/>
      <w:lvlText w:val=""/>
      <w:lvlJc w:val="left"/>
      <w:pPr>
        <w:tabs>
          <w:tab w:val="num" w:pos="5760"/>
        </w:tabs>
        <w:ind w:left="5760" w:hanging="360"/>
      </w:pPr>
      <w:rPr>
        <w:rFonts w:ascii="Symbol" w:hAnsi="Symbol" w:hint="default"/>
      </w:rPr>
    </w:lvl>
    <w:lvl w:ilvl="8" w:tplc="992EED9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EC373D"/>
    <w:multiLevelType w:val="hybridMultilevel"/>
    <w:tmpl w:val="AF748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B983AA4"/>
    <w:multiLevelType w:val="hybridMultilevel"/>
    <w:tmpl w:val="C64AB2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1955C9"/>
    <w:multiLevelType w:val="hybridMultilevel"/>
    <w:tmpl w:val="92AA033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61475FD"/>
    <w:multiLevelType w:val="hybridMultilevel"/>
    <w:tmpl w:val="C608CC16"/>
    <w:lvl w:ilvl="0" w:tplc="0B5289A0">
      <w:start w:val="1"/>
      <w:numFmt w:val="decimal"/>
      <w:lvlText w:val="%1."/>
      <w:lvlJc w:val="left"/>
      <w:pPr>
        <w:ind w:left="1664" w:hanging="360"/>
      </w:pPr>
      <w:rPr>
        <w:rFonts w:hint="default"/>
        <w:b w:val="0"/>
        <w:sz w:val="20"/>
        <w:szCs w:val="20"/>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3" w15:restartNumberingAfterBreak="0">
    <w:nsid w:val="645F5748"/>
    <w:multiLevelType w:val="hybridMultilevel"/>
    <w:tmpl w:val="4198BB74"/>
    <w:lvl w:ilvl="0" w:tplc="04060001">
      <w:start w:val="1"/>
      <w:numFmt w:val="bullet"/>
      <w:lvlText w:val=""/>
      <w:lvlJc w:val="left"/>
      <w:pPr>
        <w:ind w:left="3330" w:hanging="360"/>
      </w:pPr>
      <w:rPr>
        <w:rFonts w:ascii="Symbol" w:hAnsi="Symbol" w:hint="default"/>
      </w:rPr>
    </w:lvl>
    <w:lvl w:ilvl="1" w:tplc="04060003" w:tentative="1">
      <w:start w:val="1"/>
      <w:numFmt w:val="bullet"/>
      <w:lvlText w:val="o"/>
      <w:lvlJc w:val="left"/>
      <w:pPr>
        <w:ind w:left="4050" w:hanging="360"/>
      </w:pPr>
      <w:rPr>
        <w:rFonts w:ascii="Courier New" w:hAnsi="Courier New" w:cs="Courier New" w:hint="default"/>
      </w:rPr>
    </w:lvl>
    <w:lvl w:ilvl="2" w:tplc="04060005" w:tentative="1">
      <w:start w:val="1"/>
      <w:numFmt w:val="bullet"/>
      <w:lvlText w:val=""/>
      <w:lvlJc w:val="left"/>
      <w:pPr>
        <w:ind w:left="4770" w:hanging="360"/>
      </w:pPr>
      <w:rPr>
        <w:rFonts w:ascii="Wingdings" w:hAnsi="Wingdings" w:hint="default"/>
      </w:rPr>
    </w:lvl>
    <w:lvl w:ilvl="3" w:tplc="04060001" w:tentative="1">
      <w:start w:val="1"/>
      <w:numFmt w:val="bullet"/>
      <w:lvlText w:val=""/>
      <w:lvlJc w:val="left"/>
      <w:pPr>
        <w:ind w:left="5490" w:hanging="360"/>
      </w:pPr>
      <w:rPr>
        <w:rFonts w:ascii="Symbol" w:hAnsi="Symbol" w:hint="default"/>
      </w:rPr>
    </w:lvl>
    <w:lvl w:ilvl="4" w:tplc="04060003" w:tentative="1">
      <w:start w:val="1"/>
      <w:numFmt w:val="bullet"/>
      <w:lvlText w:val="o"/>
      <w:lvlJc w:val="left"/>
      <w:pPr>
        <w:ind w:left="6210" w:hanging="360"/>
      </w:pPr>
      <w:rPr>
        <w:rFonts w:ascii="Courier New" w:hAnsi="Courier New" w:cs="Courier New" w:hint="default"/>
      </w:rPr>
    </w:lvl>
    <w:lvl w:ilvl="5" w:tplc="04060005" w:tentative="1">
      <w:start w:val="1"/>
      <w:numFmt w:val="bullet"/>
      <w:lvlText w:val=""/>
      <w:lvlJc w:val="left"/>
      <w:pPr>
        <w:ind w:left="6930" w:hanging="360"/>
      </w:pPr>
      <w:rPr>
        <w:rFonts w:ascii="Wingdings" w:hAnsi="Wingdings" w:hint="default"/>
      </w:rPr>
    </w:lvl>
    <w:lvl w:ilvl="6" w:tplc="04060001" w:tentative="1">
      <w:start w:val="1"/>
      <w:numFmt w:val="bullet"/>
      <w:lvlText w:val=""/>
      <w:lvlJc w:val="left"/>
      <w:pPr>
        <w:ind w:left="7650" w:hanging="360"/>
      </w:pPr>
      <w:rPr>
        <w:rFonts w:ascii="Symbol" w:hAnsi="Symbol" w:hint="default"/>
      </w:rPr>
    </w:lvl>
    <w:lvl w:ilvl="7" w:tplc="04060003" w:tentative="1">
      <w:start w:val="1"/>
      <w:numFmt w:val="bullet"/>
      <w:lvlText w:val="o"/>
      <w:lvlJc w:val="left"/>
      <w:pPr>
        <w:ind w:left="8370" w:hanging="360"/>
      </w:pPr>
      <w:rPr>
        <w:rFonts w:ascii="Courier New" w:hAnsi="Courier New" w:cs="Courier New" w:hint="default"/>
      </w:rPr>
    </w:lvl>
    <w:lvl w:ilvl="8" w:tplc="04060005" w:tentative="1">
      <w:start w:val="1"/>
      <w:numFmt w:val="bullet"/>
      <w:lvlText w:val=""/>
      <w:lvlJc w:val="left"/>
      <w:pPr>
        <w:ind w:left="9090" w:hanging="360"/>
      </w:pPr>
      <w:rPr>
        <w:rFonts w:ascii="Wingdings" w:hAnsi="Wingdings" w:hint="default"/>
      </w:rPr>
    </w:lvl>
  </w:abstractNum>
  <w:abstractNum w:abstractNumId="14" w15:restartNumberingAfterBreak="0">
    <w:nsid w:val="68D91D0F"/>
    <w:multiLevelType w:val="hybridMultilevel"/>
    <w:tmpl w:val="E6B417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EC67CE6"/>
    <w:multiLevelType w:val="hybridMultilevel"/>
    <w:tmpl w:val="BF301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124D55"/>
    <w:multiLevelType w:val="hybridMultilevel"/>
    <w:tmpl w:val="13AE61F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4230226">
    <w:abstractNumId w:val="12"/>
  </w:num>
  <w:num w:numId="2" w16cid:durableId="448210462">
    <w:abstractNumId w:val="4"/>
  </w:num>
  <w:num w:numId="3" w16cid:durableId="729226717">
    <w:abstractNumId w:val="0"/>
  </w:num>
  <w:num w:numId="4" w16cid:durableId="1692493981">
    <w:abstractNumId w:val="13"/>
  </w:num>
  <w:num w:numId="5" w16cid:durableId="1993869767">
    <w:abstractNumId w:val="7"/>
  </w:num>
  <w:num w:numId="6" w16cid:durableId="729690121">
    <w:abstractNumId w:val="1"/>
  </w:num>
  <w:num w:numId="7" w16cid:durableId="243995040">
    <w:abstractNumId w:val="11"/>
  </w:num>
  <w:num w:numId="8" w16cid:durableId="1107773581">
    <w:abstractNumId w:val="6"/>
  </w:num>
  <w:num w:numId="9" w16cid:durableId="188032422">
    <w:abstractNumId w:val="3"/>
  </w:num>
  <w:num w:numId="10" w16cid:durableId="770472956">
    <w:abstractNumId w:val="8"/>
  </w:num>
  <w:num w:numId="11" w16cid:durableId="21060236">
    <w:abstractNumId w:val="2"/>
  </w:num>
  <w:num w:numId="12" w16cid:durableId="400833487">
    <w:abstractNumId w:val="16"/>
  </w:num>
  <w:num w:numId="13" w16cid:durableId="1696806420">
    <w:abstractNumId w:val="9"/>
  </w:num>
  <w:num w:numId="14" w16cid:durableId="567227448">
    <w:abstractNumId w:val="10"/>
  </w:num>
  <w:num w:numId="15" w16cid:durableId="858542458">
    <w:abstractNumId w:val="5"/>
  </w:num>
  <w:num w:numId="16" w16cid:durableId="225647559">
    <w:abstractNumId w:val="15"/>
  </w:num>
  <w:num w:numId="17" w16cid:durableId="1370497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ED"/>
    <w:rsid w:val="000C68B0"/>
    <w:rsid w:val="000F2472"/>
    <w:rsid w:val="001305DF"/>
    <w:rsid w:val="002C088E"/>
    <w:rsid w:val="002D4A9B"/>
    <w:rsid w:val="002E61A6"/>
    <w:rsid w:val="00321AB9"/>
    <w:rsid w:val="0048450A"/>
    <w:rsid w:val="00487E1D"/>
    <w:rsid w:val="00531E33"/>
    <w:rsid w:val="005B4214"/>
    <w:rsid w:val="00672AED"/>
    <w:rsid w:val="006C6CA1"/>
    <w:rsid w:val="006F7305"/>
    <w:rsid w:val="00702F90"/>
    <w:rsid w:val="00724AF9"/>
    <w:rsid w:val="008179E1"/>
    <w:rsid w:val="00832272"/>
    <w:rsid w:val="00880C20"/>
    <w:rsid w:val="00AA6624"/>
    <w:rsid w:val="00AE646A"/>
    <w:rsid w:val="00C56FC8"/>
    <w:rsid w:val="00D50FA1"/>
    <w:rsid w:val="00DC00DC"/>
    <w:rsid w:val="00DF6687"/>
    <w:rsid w:val="00E5651B"/>
    <w:rsid w:val="00EC32CD"/>
    <w:rsid w:val="00F23C59"/>
    <w:rsid w:val="00F37FB9"/>
    <w:rsid w:val="00F52B07"/>
    <w:rsid w:val="00FE32C6"/>
    <w:rsid w:val="00FF2D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5E34B"/>
  <w15:chartTrackingRefBased/>
  <w15:docId w15:val="{62208C9A-6E32-48D6-89D8-8A947C0E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72AED"/>
    <w:pPr>
      <w:spacing w:after="0" w:line="240" w:lineRule="auto"/>
    </w:pPr>
  </w:style>
  <w:style w:type="paragraph" w:styleId="Listenabsatz">
    <w:name w:val="List Paragraph"/>
    <w:basedOn w:val="Standard"/>
    <w:uiPriority w:val="34"/>
    <w:qFormat/>
    <w:rsid w:val="00672AED"/>
    <w:pPr>
      <w:ind w:left="720"/>
      <w:contextualSpacing/>
    </w:pPr>
  </w:style>
  <w:style w:type="paragraph" w:customStyle="1" w:styleId="Default">
    <w:name w:val="Default"/>
    <w:rsid w:val="00672AED"/>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unhideWhenUsed/>
    <w:rsid w:val="00E5651B"/>
    <w:pPr>
      <w:spacing w:after="120"/>
    </w:pPr>
  </w:style>
  <w:style w:type="character" w:customStyle="1" w:styleId="TextkrperZchn">
    <w:name w:val="Textkörper Zchn"/>
    <w:basedOn w:val="Absatz-Standardschriftart"/>
    <w:link w:val="Textkrper"/>
    <w:uiPriority w:val="99"/>
    <w:rsid w:val="00E5651B"/>
  </w:style>
  <w:style w:type="character" w:styleId="Hyperlink">
    <w:name w:val="Hyperlink"/>
    <w:basedOn w:val="Absatz-Standardschriftart"/>
    <w:uiPriority w:val="99"/>
    <w:unhideWhenUsed/>
    <w:rsid w:val="005B4214"/>
    <w:rPr>
      <w:color w:val="0563C1" w:themeColor="hyperlink"/>
      <w:u w:val="single"/>
    </w:rPr>
  </w:style>
  <w:style w:type="character" w:styleId="NichtaufgelsteErwhnung">
    <w:name w:val="Unresolved Mention"/>
    <w:basedOn w:val="Absatz-Standardschriftart"/>
    <w:uiPriority w:val="99"/>
    <w:semiHidden/>
    <w:unhideWhenUsed/>
    <w:rsid w:val="005B4214"/>
    <w:rPr>
      <w:color w:val="808080"/>
      <w:shd w:val="clear" w:color="auto" w:fill="E6E6E6"/>
    </w:rPr>
  </w:style>
  <w:style w:type="paragraph" w:styleId="Aufzhlungszeichen">
    <w:name w:val="List Bullet"/>
    <w:basedOn w:val="Standard"/>
    <w:uiPriority w:val="99"/>
    <w:unhideWhenUsed/>
    <w:rsid w:val="0048450A"/>
    <w:pPr>
      <w:numPr>
        <w:numId w:val="3"/>
      </w:numPr>
      <w:contextualSpacing/>
    </w:pPr>
  </w:style>
  <w:style w:type="paragraph" w:styleId="Kopfzeile">
    <w:name w:val="header"/>
    <w:basedOn w:val="Standard"/>
    <w:link w:val="KopfzeileZchn"/>
    <w:uiPriority w:val="99"/>
    <w:unhideWhenUsed/>
    <w:rsid w:val="006C6CA1"/>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C6CA1"/>
  </w:style>
  <w:style w:type="paragraph" w:styleId="Fuzeile">
    <w:name w:val="footer"/>
    <w:basedOn w:val="Standard"/>
    <w:link w:val="FuzeileZchn"/>
    <w:uiPriority w:val="99"/>
    <w:unhideWhenUsed/>
    <w:rsid w:val="006C6CA1"/>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C6CA1"/>
  </w:style>
  <w:style w:type="table" w:styleId="Tabellenraster">
    <w:name w:val="Table Grid"/>
    <w:basedOn w:val="NormaleTabelle"/>
    <w:uiPriority w:val="39"/>
    <w:rsid w:val="0032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pendlerbro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1710</Words>
  <Characters>10773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Bindslev Rask</dc:creator>
  <cp:keywords/>
  <dc:description/>
  <cp:lastModifiedBy>Julian Fieml</cp:lastModifiedBy>
  <cp:revision>2</cp:revision>
  <dcterms:created xsi:type="dcterms:W3CDTF">2022-10-25T10:25:00Z</dcterms:created>
  <dcterms:modified xsi:type="dcterms:W3CDTF">2022-10-25T10:25:00Z</dcterms:modified>
</cp:coreProperties>
</file>