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2672" w14:textId="77777777" w:rsidR="00955944" w:rsidRPr="00955944" w:rsidRDefault="00955944" w:rsidP="00955944">
      <w:pPr>
        <w:rPr>
          <w:b/>
          <w:sz w:val="32"/>
          <w:szCs w:val="32"/>
        </w:rPr>
      </w:pPr>
      <w:r w:rsidRPr="00955944">
        <w:rPr>
          <w:b/>
          <w:sz w:val="32"/>
          <w:szCs w:val="32"/>
        </w:rPr>
        <w:t>Statusartikel 6.2 – Task Force og udbredelse af resultater</w:t>
      </w:r>
    </w:p>
    <w:p w14:paraId="13BBC07A" w14:textId="6CB89358" w:rsidR="00955944" w:rsidRPr="00955944" w:rsidRDefault="00955944" w:rsidP="00955944">
      <w:r w:rsidRPr="00955944">
        <w:rPr>
          <w:b/>
          <w:bCs/>
        </w:rPr>
        <w:t>Status vedrørende hovedaktivitet 6.2 Taskforce og udbredelse af resultater:</w:t>
      </w:r>
      <w:r w:rsidRPr="00955944">
        <w:br/>
        <w:t>Der er etableret en task force, som er sammensat af to danske og 2 svenske medlemmer.</w:t>
      </w:r>
      <w:r w:rsidRPr="00955944">
        <w:br/>
        <w:t>Task force rolle er beskrevet i det vedtagne kommissorium for Task Force.</w:t>
      </w:r>
      <w:r w:rsidRPr="00955944">
        <w:br/>
        <w:t>Både Högskolan Väst og UCN har afholdt møder med henholdsvis de svenske og danske medlemmer af taskforce for at drøfte og afklare task force rolle i Pendlerbroen.</w:t>
      </w:r>
      <w:r w:rsidRPr="00955944">
        <w:br/>
        <w:t>Task forcen deltog i Pendlerbroens midtvejsseminar og fik derved indblik i Pendlerbro-projektet og dets status på dette tidspunkt.</w:t>
      </w:r>
      <w:r w:rsidRPr="00955944">
        <w:br/>
        <w:t>En af de centrale opgaver for Task Force er at bidrage med forslag til hvordan projektets partnere kan sikre forankring og udbredelse af projektets resultater og realisere de forskellige mål, der er sat i projektet.</w:t>
      </w:r>
      <w:r w:rsidRPr="00955944">
        <w:br/>
      </w:r>
      <w:r w:rsidR="00302054" w:rsidRPr="00955944">
        <w:t xml:space="preserve">Som kommende aktiviteter kan peges på at få involveret Task Force mere i projektet, så projektet kan få endnu </w:t>
      </w:r>
      <w:r w:rsidRPr="00955944">
        <w:t>Udbredelsen af resultater vil være relevante indenfor uddannelsessektoren (bl.a. HV og UCN) og det lokale og regionale virksomheder og erhvervsliv samt kommuner. Etableringen af projektets hjemmeside er et vigtigt element i udbredelsen af projektets resultater.</w:t>
      </w:r>
    </w:p>
    <w:p w14:paraId="24D3D2BA" w14:textId="77777777" w:rsidR="00955944" w:rsidRPr="00955944" w:rsidRDefault="00955944" w:rsidP="00955944">
      <w:r w:rsidRPr="00955944">
        <w:rPr>
          <w:b/>
          <w:bCs/>
        </w:rPr>
        <w:t>Grænseoverskridende merværdi</w:t>
      </w:r>
      <w:r w:rsidRPr="00955944">
        <w:br/>
        <w:t>Den grænseoverskridende merværdi fremkommer ved, at Task Force er sammensat er 2 danske og 2 svenske medlemmer, som fra hver deres kulturelle, organisatoriske og geografiske perspektiv kan bidrage med input til at opfylde formålet med task force, som beskrevet i kommissoriet.</w:t>
      </w:r>
    </w:p>
    <w:p w14:paraId="6D47EB34" w14:textId="5E397D54" w:rsidR="00955944" w:rsidRPr="00955944" w:rsidRDefault="00955944" w:rsidP="00955944">
      <w:r w:rsidRPr="00955944">
        <w:rPr>
          <w:b/>
          <w:bCs/>
        </w:rPr>
        <w:t>Kommende aktiviteter:</w:t>
      </w:r>
      <w:r w:rsidRPr="00955944">
        <w:br/>
        <w:t>mere gavn af task force viden og erfaringer med hensyn til hvordan man i projektet kan sikre forankring af resultaterne og sikre den  grænseoverskridende merværdi indenfor projektets forskellige aktiviteter.</w:t>
      </w:r>
      <w:r w:rsidRPr="00955944">
        <w:br/>
        <w:t>Herudover skal projektets partnere have drøftet og besluttet flere tiltag med hensyn til udbredelse af projektets resultater og kendskab. Det kan f.eks. være udarbejdelse af brochuremateriale målrettet de svenske og danske studerende.</w:t>
      </w:r>
    </w:p>
    <w:p w14:paraId="4B5ACE85" w14:textId="77777777" w:rsidR="00DE7A3D" w:rsidRPr="00DE7A3D" w:rsidRDefault="00DE7A3D" w:rsidP="00DE7A3D">
      <w:pPr>
        <w:rPr>
          <w:b/>
        </w:rPr>
      </w:pPr>
      <w:r w:rsidRPr="00DE7A3D">
        <w:rPr>
          <w:b/>
        </w:rPr>
        <w:t>Artikler i projektet</w:t>
      </w:r>
    </w:p>
    <w:p w14:paraId="3F91BEDF" w14:textId="77777777" w:rsidR="00DE7A3D" w:rsidRPr="00DE7A3D" w:rsidRDefault="00DE7A3D" w:rsidP="00DE7A3D">
      <w:r w:rsidRPr="00DE7A3D">
        <w:t>I forbindelse med projektets aktiviteter har partnerskabet skrevet status på statusartikler. Artiklerne er bundet op på projektets hovedaktiviteter:</w:t>
      </w:r>
    </w:p>
    <w:p w14:paraId="55543D96" w14:textId="77777777" w:rsidR="00DE7A3D" w:rsidRPr="00DE7A3D" w:rsidRDefault="00DE7A3D" w:rsidP="00302054">
      <w:pPr>
        <w:numPr>
          <w:ilvl w:val="0"/>
          <w:numId w:val="2"/>
        </w:numPr>
        <w:spacing w:after="0"/>
      </w:pPr>
      <w:r w:rsidRPr="00DE7A3D">
        <w:t>Uddannelse</w:t>
      </w:r>
    </w:p>
    <w:p w14:paraId="1BCB95C3" w14:textId="77777777" w:rsidR="00DE7A3D" w:rsidRPr="00DE7A3D" w:rsidRDefault="00DE7A3D" w:rsidP="00302054">
      <w:pPr>
        <w:numPr>
          <w:ilvl w:val="2"/>
          <w:numId w:val="3"/>
        </w:numPr>
        <w:spacing w:after="0"/>
      </w:pPr>
      <w:r w:rsidRPr="00DE7A3D">
        <w:t>Match af uddannelser</w:t>
      </w:r>
    </w:p>
    <w:p w14:paraId="6C3D0D63" w14:textId="77777777" w:rsidR="00DE7A3D" w:rsidRPr="00DE7A3D" w:rsidRDefault="00DE7A3D" w:rsidP="00302054">
      <w:pPr>
        <w:numPr>
          <w:ilvl w:val="2"/>
          <w:numId w:val="3"/>
        </w:numPr>
        <w:spacing w:after="0"/>
      </w:pPr>
      <w:r w:rsidRPr="00DE7A3D">
        <w:t>Det digitale klasserum</w:t>
      </w:r>
    </w:p>
    <w:p w14:paraId="7D378DF7" w14:textId="77777777" w:rsidR="00DE7A3D" w:rsidRPr="00DE7A3D" w:rsidRDefault="00DE7A3D" w:rsidP="00302054">
      <w:pPr>
        <w:numPr>
          <w:ilvl w:val="2"/>
          <w:numId w:val="3"/>
        </w:numPr>
        <w:spacing w:after="0"/>
      </w:pPr>
      <w:r w:rsidRPr="00DE7A3D">
        <w:t>Digitalt praktikmodul</w:t>
      </w:r>
    </w:p>
    <w:p w14:paraId="574E3870" w14:textId="77777777" w:rsidR="00DE7A3D" w:rsidRPr="00DE7A3D" w:rsidRDefault="00DE7A3D" w:rsidP="00302054">
      <w:pPr>
        <w:numPr>
          <w:ilvl w:val="0"/>
          <w:numId w:val="2"/>
        </w:numPr>
        <w:spacing w:after="0"/>
      </w:pPr>
      <w:r w:rsidRPr="00DE7A3D">
        <w:t>Arbejdskraft</w:t>
      </w:r>
    </w:p>
    <w:p w14:paraId="6ED7F654" w14:textId="77777777" w:rsidR="00DE7A3D" w:rsidRPr="00DE7A3D" w:rsidRDefault="00DE7A3D" w:rsidP="00302054">
      <w:pPr>
        <w:numPr>
          <w:ilvl w:val="2"/>
          <w:numId w:val="3"/>
        </w:numPr>
        <w:spacing w:after="0"/>
      </w:pPr>
      <w:r w:rsidRPr="00DE7A3D">
        <w:t>Identifikation af kompeencebehov</w:t>
      </w:r>
    </w:p>
    <w:p w14:paraId="6E11E5F4" w14:textId="77777777" w:rsidR="00DE7A3D" w:rsidRPr="00DE7A3D" w:rsidRDefault="00DE7A3D" w:rsidP="00302054">
      <w:pPr>
        <w:numPr>
          <w:ilvl w:val="2"/>
          <w:numId w:val="3"/>
        </w:numPr>
        <w:spacing w:after="0"/>
      </w:pPr>
      <w:r w:rsidRPr="00DE7A3D">
        <w:t>Afdækning af digitale løsningsmodeller</w:t>
      </w:r>
    </w:p>
    <w:p w14:paraId="3FAFC225" w14:textId="77777777" w:rsidR="00DE7A3D" w:rsidRPr="00DE7A3D" w:rsidRDefault="00DE7A3D" w:rsidP="00302054">
      <w:pPr>
        <w:numPr>
          <w:ilvl w:val="2"/>
          <w:numId w:val="3"/>
        </w:numPr>
        <w:spacing w:after="0"/>
      </w:pPr>
      <w:r w:rsidRPr="00DE7A3D">
        <w:t>Udvikling af digital bro</w:t>
      </w:r>
    </w:p>
    <w:p w14:paraId="54B7CCB3" w14:textId="77777777" w:rsidR="00DE7A3D" w:rsidRPr="00DE7A3D" w:rsidRDefault="00DE7A3D" w:rsidP="00302054">
      <w:pPr>
        <w:numPr>
          <w:ilvl w:val="0"/>
          <w:numId w:val="2"/>
        </w:numPr>
        <w:spacing w:after="0"/>
      </w:pPr>
      <w:r w:rsidRPr="00DE7A3D">
        <w:t>Kompetencematch</w:t>
      </w:r>
    </w:p>
    <w:p w14:paraId="2A34BEE7" w14:textId="77777777" w:rsidR="00DE7A3D" w:rsidRPr="00DE7A3D" w:rsidRDefault="00DE7A3D" w:rsidP="00302054">
      <w:pPr>
        <w:numPr>
          <w:ilvl w:val="2"/>
          <w:numId w:val="3"/>
        </w:numPr>
        <w:spacing w:after="0"/>
      </w:pPr>
      <w:r w:rsidRPr="00DE7A3D">
        <w:t>Quick Match</w:t>
      </w:r>
    </w:p>
    <w:p w14:paraId="448C6F85" w14:textId="77777777" w:rsidR="00DE7A3D" w:rsidRPr="00DE7A3D" w:rsidRDefault="00DE7A3D" w:rsidP="00302054">
      <w:pPr>
        <w:numPr>
          <w:ilvl w:val="2"/>
          <w:numId w:val="3"/>
        </w:numPr>
        <w:spacing w:after="0"/>
      </w:pPr>
      <w:r w:rsidRPr="00DE7A3D">
        <w:t>Digital pendling</w:t>
      </w:r>
    </w:p>
    <w:p w14:paraId="5A9F25B8" w14:textId="77777777" w:rsidR="00DE7A3D" w:rsidRPr="00DE7A3D" w:rsidRDefault="00DE7A3D" w:rsidP="00302054">
      <w:pPr>
        <w:numPr>
          <w:ilvl w:val="2"/>
          <w:numId w:val="3"/>
        </w:numPr>
        <w:spacing w:after="0"/>
      </w:pPr>
      <w:r w:rsidRPr="00DE7A3D">
        <w:t>Udveksling af arbejdskraft</w:t>
      </w:r>
    </w:p>
    <w:p w14:paraId="2676ECF8" w14:textId="77777777" w:rsidR="00DE7A3D" w:rsidRPr="00DE7A3D" w:rsidRDefault="00DE7A3D" w:rsidP="00302054">
      <w:pPr>
        <w:numPr>
          <w:ilvl w:val="0"/>
          <w:numId w:val="2"/>
        </w:numPr>
        <w:spacing w:after="0"/>
      </w:pPr>
      <w:r w:rsidRPr="00DE7A3D">
        <w:t>Evaluering og Taskforce</w:t>
      </w:r>
    </w:p>
    <w:p w14:paraId="3B6DB9DD" w14:textId="77777777" w:rsidR="00DE7A3D" w:rsidRPr="00DE7A3D" w:rsidRDefault="00DE7A3D" w:rsidP="00302054">
      <w:pPr>
        <w:numPr>
          <w:ilvl w:val="2"/>
          <w:numId w:val="3"/>
        </w:numPr>
        <w:spacing w:after="0"/>
      </w:pPr>
      <w:r w:rsidRPr="00DE7A3D">
        <w:t xml:space="preserve">Afrapportering og evaluering (Denne artikel) </w:t>
      </w:r>
    </w:p>
    <w:p w14:paraId="7B802FF8" w14:textId="77777777" w:rsidR="00DE7A3D" w:rsidRPr="00DE7A3D" w:rsidRDefault="00DE7A3D" w:rsidP="00302054">
      <w:pPr>
        <w:numPr>
          <w:ilvl w:val="2"/>
          <w:numId w:val="3"/>
        </w:numPr>
        <w:spacing w:after="0"/>
      </w:pPr>
      <w:r w:rsidRPr="00DE7A3D">
        <w:t>Taskforce og udbredelse af artikler</w:t>
      </w:r>
    </w:p>
    <w:p w14:paraId="181C52D9" w14:textId="77777777" w:rsidR="00DE7A3D" w:rsidRPr="00302054" w:rsidRDefault="00DE7A3D" w:rsidP="00302054">
      <w:pPr>
        <w:spacing w:after="0" w:line="276" w:lineRule="auto"/>
      </w:pPr>
      <w:r w:rsidRPr="00302054">
        <w:rPr>
          <w:b/>
        </w:rPr>
        <w:lastRenderedPageBreak/>
        <w:t xml:space="preserve">Informationsartikler    </w:t>
      </w:r>
      <w:r w:rsidRPr="00302054">
        <w:tab/>
      </w:r>
      <w:r w:rsidRPr="00302054">
        <w:tab/>
      </w:r>
      <w:r w:rsidRPr="00302054">
        <w:tab/>
      </w:r>
    </w:p>
    <w:p w14:paraId="11A30502" w14:textId="77777777" w:rsidR="00DE7A3D" w:rsidRPr="00302054" w:rsidRDefault="00DE7A3D" w:rsidP="00302054">
      <w:pPr>
        <w:spacing w:after="0" w:line="276" w:lineRule="auto"/>
        <w:rPr>
          <w:b/>
        </w:rPr>
      </w:pPr>
      <w:r w:rsidRPr="00302054">
        <w:rPr>
          <w:b/>
        </w:rPr>
        <w:t>Uddannelse (efterår 2016)</w:t>
      </w:r>
      <w:r w:rsidRPr="00302054">
        <w:rPr>
          <w:b/>
        </w:rPr>
        <w:tab/>
      </w:r>
    </w:p>
    <w:p w14:paraId="3603DDB7" w14:textId="77777777" w:rsidR="00DE7A3D" w:rsidRPr="00302054" w:rsidRDefault="00DE7A3D" w:rsidP="00302054">
      <w:pPr>
        <w:spacing w:after="0" w:line="276" w:lineRule="auto"/>
      </w:pPr>
      <w:r w:rsidRPr="00302054">
        <w:t>Udførende i forløbet: Stine Nørkjær Nielsen.</w:t>
      </w:r>
    </w:p>
    <w:p w14:paraId="4D5D93F7" w14:textId="77777777" w:rsidR="00DE7A3D" w:rsidRPr="00302054" w:rsidRDefault="00DE7A3D" w:rsidP="00302054">
      <w:pPr>
        <w:spacing w:after="0" w:line="276" w:lineRule="auto"/>
      </w:pPr>
      <w:r w:rsidRPr="00302054">
        <w:t xml:space="preserve">Output: En artikel på dansk. </w:t>
      </w:r>
    </w:p>
    <w:p w14:paraId="1A024672" w14:textId="77777777" w:rsidR="00DE7A3D" w:rsidRPr="00302054" w:rsidRDefault="00DE7A3D" w:rsidP="00302054">
      <w:pPr>
        <w:spacing w:after="0" w:line="276" w:lineRule="auto"/>
      </w:pPr>
      <w:r w:rsidRPr="00302054">
        <w:t xml:space="preserve">Proces deltagere: Anders Rask og Lars Busk Jørgensen </w:t>
      </w:r>
    </w:p>
    <w:p w14:paraId="6455437A" w14:textId="77777777" w:rsidR="00DE7A3D" w:rsidRPr="00302054" w:rsidRDefault="00DE7A3D" w:rsidP="00302054">
      <w:pPr>
        <w:spacing w:after="0" w:line="276" w:lineRule="auto"/>
      </w:pPr>
      <w:r w:rsidRPr="00302054">
        <w:tab/>
      </w:r>
      <w:r w:rsidRPr="00302054">
        <w:tab/>
      </w:r>
    </w:p>
    <w:p w14:paraId="360A84C6" w14:textId="77777777" w:rsidR="00DE7A3D" w:rsidRPr="00302054" w:rsidRDefault="00DE7A3D" w:rsidP="00302054">
      <w:pPr>
        <w:spacing w:after="0" w:line="276" w:lineRule="auto"/>
        <w:rPr>
          <w:b/>
        </w:rPr>
      </w:pPr>
      <w:r w:rsidRPr="00302054">
        <w:rPr>
          <w:b/>
        </w:rPr>
        <w:t xml:space="preserve">Læringstilgang (forår 2017) </w:t>
      </w:r>
    </w:p>
    <w:p w14:paraId="4C947785" w14:textId="1D984772" w:rsidR="00DE7A3D" w:rsidRPr="00302054" w:rsidRDefault="00DE7A3D" w:rsidP="00302054">
      <w:pPr>
        <w:spacing w:after="0" w:line="276" w:lineRule="auto"/>
      </w:pPr>
      <w:r w:rsidRPr="00302054">
        <w:t>Udførende i forløbet:</w:t>
      </w:r>
      <w:r w:rsidR="00106539">
        <w:t xml:space="preserve"> </w:t>
      </w:r>
      <w:r w:rsidRPr="00302054">
        <w:t>Stine Nørkjær Nielsen, Anders Rask.</w:t>
      </w:r>
    </w:p>
    <w:p w14:paraId="5B0930D4" w14:textId="7696DE04" w:rsidR="00DE7A3D" w:rsidRDefault="00DE7A3D" w:rsidP="00302054">
      <w:pPr>
        <w:spacing w:after="0" w:line="276" w:lineRule="auto"/>
      </w:pPr>
      <w:r w:rsidRPr="00302054">
        <w:t xml:space="preserve">Output: en artikel på dansk. </w:t>
      </w:r>
    </w:p>
    <w:p w14:paraId="14D034CB" w14:textId="4442643C" w:rsidR="00106539" w:rsidRPr="00302054" w:rsidRDefault="00106539" w:rsidP="00302054">
      <w:pPr>
        <w:spacing w:after="0" w:line="276" w:lineRule="auto"/>
      </w:pPr>
      <w:r>
        <w:t xml:space="preserve">Procesdeltager </w:t>
      </w:r>
      <w:r w:rsidRPr="00302054">
        <w:t>Lars Busk Jørgensen</w:t>
      </w:r>
    </w:p>
    <w:p w14:paraId="0AA31E71" w14:textId="77777777" w:rsidR="00DE7A3D" w:rsidRPr="00302054" w:rsidRDefault="00DE7A3D" w:rsidP="00302054">
      <w:pPr>
        <w:spacing w:after="0" w:line="276" w:lineRule="auto"/>
      </w:pPr>
      <w:r w:rsidRPr="00302054">
        <w:t xml:space="preserve"> </w:t>
      </w:r>
      <w:r w:rsidRPr="00302054">
        <w:tab/>
      </w:r>
      <w:r w:rsidRPr="00302054">
        <w:tab/>
      </w:r>
    </w:p>
    <w:p w14:paraId="2ED39E55" w14:textId="77777777" w:rsidR="00DE7A3D" w:rsidRPr="00302054" w:rsidRDefault="00DE7A3D" w:rsidP="00302054">
      <w:pPr>
        <w:spacing w:after="0" w:line="276" w:lineRule="auto"/>
        <w:rPr>
          <w:b/>
        </w:rPr>
      </w:pPr>
      <w:r w:rsidRPr="00302054">
        <w:rPr>
          <w:b/>
        </w:rPr>
        <w:t>Tag’ing vedr. beskrivelse af indhold på undervisningsmateriale (opstart 2016)</w:t>
      </w:r>
    </w:p>
    <w:p w14:paraId="076DEF16" w14:textId="77777777" w:rsidR="00DE7A3D" w:rsidRPr="00302054" w:rsidRDefault="00DE7A3D" w:rsidP="00302054">
      <w:pPr>
        <w:spacing w:after="0" w:line="276" w:lineRule="auto"/>
      </w:pPr>
      <w:r w:rsidRPr="00302054">
        <w:t>Udførende i forløbet: Stefan Nilsson, Anders Rask.</w:t>
      </w:r>
    </w:p>
    <w:p w14:paraId="1F79C80E" w14:textId="77777777" w:rsidR="00DE7A3D" w:rsidRPr="00302054" w:rsidRDefault="00DE7A3D" w:rsidP="00302054">
      <w:pPr>
        <w:spacing w:after="0" w:line="276" w:lineRule="auto"/>
      </w:pPr>
      <w:r w:rsidRPr="00302054">
        <w:t xml:space="preserve">Output: en artikel på Svensk. </w:t>
      </w:r>
    </w:p>
    <w:p w14:paraId="1DFC893F" w14:textId="77777777" w:rsidR="00DE7A3D" w:rsidRPr="00302054" w:rsidRDefault="00DE7A3D" w:rsidP="00302054">
      <w:pPr>
        <w:spacing w:after="0" w:line="276" w:lineRule="auto"/>
      </w:pPr>
      <w:r w:rsidRPr="00302054">
        <w:t xml:space="preserve">Proces deltagere: Lars Busk Jørgensen </w:t>
      </w:r>
    </w:p>
    <w:p w14:paraId="6E748BC2" w14:textId="77777777" w:rsidR="00DE7A3D" w:rsidRPr="00302054" w:rsidRDefault="00DE7A3D" w:rsidP="00302054">
      <w:pPr>
        <w:spacing w:after="0" w:line="276" w:lineRule="auto"/>
      </w:pPr>
    </w:p>
    <w:p w14:paraId="08227A74" w14:textId="77777777" w:rsidR="00DE7A3D" w:rsidRPr="00302054" w:rsidRDefault="00DE7A3D" w:rsidP="00302054">
      <w:pPr>
        <w:spacing w:after="0" w:line="276" w:lineRule="auto"/>
        <w:rPr>
          <w:b/>
        </w:rPr>
      </w:pPr>
      <w:r w:rsidRPr="00302054">
        <w:rPr>
          <w:b/>
        </w:rPr>
        <w:t>Erfaringer med det tværnationale kulturmøde i det dansk-svenske Interreg projekt Pendlerbroen.</w:t>
      </w:r>
    </w:p>
    <w:p w14:paraId="2DC07A0D" w14:textId="77777777" w:rsidR="00DE7A3D" w:rsidRPr="00302054" w:rsidRDefault="00DE7A3D" w:rsidP="00302054">
      <w:pPr>
        <w:spacing w:after="0" w:line="276" w:lineRule="auto"/>
        <w:rPr>
          <w:b/>
        </w:rPr>
      </w:pPr>
      <w:r w:rsidRPr="00302054">
        <w:rPr>
          <w:b/>
        </w:rPr>
        <w:t xml:space="preserve">(2018) </w:t>
      </w:r>
    </w:p>
    <w:p w14:paraId="4C170A41" w14:textId="77777777" w:rsidR="00DE7A3D" w:rsidRPr="00302054" w:rsidRDefault="00DE7A3D" w:rsidP="00302054">
      <w:pPr>
        <w:spacing w:after="0" w:line="276" w:lineRule="auto"/>
      </w:pPr>
      <w:r w:rsidRPr="00302054">
        <w:t xml:space="preserve">Udførende i forløbet: Lars Busk Jørgensen, </w:t>
      </w:r>
    </w:p>
    <w:p w14:paraId="2AF14F09" w14:textId="77777777" w:rsidR="00DE7A3D" w:rsidRPr="00302054" w:rsidRDefault="00DE7A3D" w:rsidP="00302054">
      <w:pPr>
        <w:spacing w:after="0" w:line="276" w:lineRule="auto"/>
      </w:pPr>
      <w:r w:rsidRPr="00302054">
        <w:t>Output: en artikel på dansk</w:t>
      </w:r>
    </w:p>
    <w:p w14:paraId="0671C392" w14:textId="77777777" w:rsidR="00DE7A3D" w:rsidRPr="00302054" w:rsidRDefault="00DE7A3D" w:rsidP="00302054">
      <w:pPr>
        <w:spacing w:after="0" w:line="276" w:lineRule="auto"/>
      </w:pPr>
      <w:r w:rsidRPr="00302054">
        <w:t xml:space="preserve">Proces deltagere: Charlotte Heigaard Jensen, Lennarth Bernhardsson og Erika Karlsson </w:t>
      </w:r>
    </w:p>
    <w:p w14:paraId="55686D76" w14:textId="77777777" w:rsidR="00DE7A3D" w:rsidRPr="00302054" w:rsidRDefault="00DE7A3D" w:rsidP="00302054">
      <w:pPr>
        <w:spacing w:after="0" w:line="276" w:lineRule="auto"/>
      </w:pPr>
    </w:p>
    <w:p w14:paraId="223C3544" w14:textId="77777777" w:rsidR="00DE7A3D" w:rsidRPr="00302054" w:rsidRDefault="00DE7A3D" w:rsidP="00302054">
      <w:pPr>
        <w:spacing w:after="0" w:line="276" w:lineRule="auto"/>
      </w:pPr>
      <w:r w:rsidRPr="00302054">
        <w:rPr>
          <w:b/>
        </w:rPr>
        <w:t xml:space="preserve">Videnskabelige artikler </w:t>
      </w:r>
      <w:r w:rsidRPr="00302054">
        <w:t>(knyttet til aktivitet 3.2: Det digitale undervisningsrum)</w:t>
      </w:r>
      <w:r w:rsidRPr="00302054">
        <w:rPr>
          <w:b/>
        </w:rPr>
        <w:t xml:space="preserve"> </w:t>
      </w:r>
      <w:r w:rsidRPr="00302054">
        <w:t xml:space="preserve">           </w:t>
      </w:r>
      <w:r w:rsidRPr="00302054">
        <w:tab/>
        <w:t xml:space="preserve"> </w:t>
      </w:r>
    </w:p>
    <w:p w14:paraId="7AD42CAB" w14:textId="77777777" w:rsidR="00DE7A3D" w:rsidRPr="00302054" w:rsidRDefault="00DE7A3D" w:rsidP="00302054">
      <w:pPr>
        <w:spacing w:after="0" w:line="276" w:lineRule="auto"/>
      </w:pPr>
    </w:p>
    <w:p w14:paraId="38C29A73" w14:textId="77777777" w:rsidR="00DE7A3D" w:rsidRPr="00302054" w:rsidRDefault="00DE7A3D" w:rsidP="00302054">
      <w:pPr>
        <w:spacing w:after="0" w:line="276" w:lineRule="auto"/>
        <w:rPr>
          <w:lang w:val="en-US"/>
        </w:rPr>
      </w:pPr>
      <w:r w:rsidRPr="00302054">
        <w:rPr>
          <w:b/>
          <w:lang w:val="en-US"/>
        </w:rPr>
        <w:t>Connecting Eye to Eye - The Challenge of Computer Supported Contact</w:t>
      </w:r>
      <w:r w:rsidRPr="00302054">
        <w:rPr>
          <w:lang w:val="en-US"/>
        </w:rPr>
        <w:t xml:space="preserve"> </w:t>
      </w:r>
    </w:p>
    <w:p w14:paraId="1CAC1136" w14:textId="77777777" w:rsidR="00DE7A3D" w:rsidRPr="00302054" w:rsidRDefault="00DE7A3D" w:rsidP="00302054">
      <w:pPr>
        <w:spacing w:after="0" w:line="276" w:lineRule="auto"/>
      </w:pPr>
      <w:r w:rsidRPr="00302054">
        <w:t>af Susanne Dau og Anders Rask.</w:t>
      </w:r>
    </w:p>
    <w:p w14:paraId="101CF985" w14:textId="77777777" w:rsidR="00DE7A3D" w:rsidRPr="00302054" w:rsidRDefault="00DE7A3D" w:rsidP="00302054">
      <w:pPr>
        <w:spacing w:after="0" w:line="276" w:lineRule="auto"/>
      </w:pPr>
      <w:r w:rsidRPr="00302054">
        <w:t xml:space="preserve">Procesdeltagere: Stefan Nilsson, Nikolaj Hyldig, Stine Nørkjær Nielsen, </w:t>
      </w:r>
    </w:p>
    <w:p w14:paraId="429D1FEF" w14:textId="77777777" w:rsidR="00DE7A3D" w:rsidRPr="00302054" w:rsidRDefault="00DE7A3D" w:rsidP="00302054">
      <w:pPr>
        <w:spacing w:after="0" w:line="276" w:lineRule="auto"/>
      </w:pPr>
      <w:r w:rsidRPr="00302054">
        <w:t xml:space="preserve">Lars Busk Jørgensen og Charlotte Heigaard Jensen, </w:t>
      </w:r>
    </w:p>
    <w:p w14:paraId="20DEEBA4" w14:textId="77777777" w:rsidR="00DE7A3D" w:rsidRPr="00302054" w:rsidRDefault="00DE7A3D" w:rsidP="00302054">
      <w:pPr>
        <w:spacing w:after="0" w:line="276" w:lineRule="auto"/>
      </w:pPr>
    </w:p>
    <w:p w14:paraId="2302C7EC" w14:textId="77777777" w:rsidR="00DE7A3D" w:rsidRPr="00302054" w:rsidRDefault="00DE7A3D" w:rsidP="00302054">
      <w:pPr>
        <w:spacing w:after="0" w:line="276" w:lineRule="auto"/>
        <w:rPr>
          <w:b/>
          <w:lang w:val="en-US"/>
        </w:rPr>
      </w:pPr>
      <w:proofErr w:type="spellStart"/>
      <w:r w:rsidRPr="00302054">
        <w:rPr>
          <w:b/>
          <w:lang w:val="en-US"/>
        </w:rPr>
        <w:t>Publiceret</w:t>
      </w:r>
      <w:proofErr w:type="spellEnd"/>
      <w:r w:rsidRPr="00302054">
        <w:rPr>
          <w:b/>
          <w:lang w:val="en-US"/>
        </w:rPr>
        <w:t>:</w:t>
      </w:r>
    </w:p>
    <w:p w14:paraId="3CBC7E4E" w14:textId="77777777" w:rsidR="00DE7A3D" w:rsidRPr="00302054" w:rsidRDefault="00DE7A3D" w:rsidP="00302054">
      <w:pPr>
        <w:spacing w:after="0" w:line="276" w:lineRule="auto"/>
        <w:rPr>
          <w:lang w:val="en-US"/>
        </w:rPr>
      </w:pPr>
      <w:r w:rsidRPr="00302054">
        <w:rPr>
          <w:lang w:val="en-US"/>
        </w:rPr>
        <w:t>E-Book ISBN: 978-1-911218-59-3</w:t>
      </w:r>
    </w:p>
    <w:p w14:paraId="26463A73" w14:textId="77777777" w:rsidR="00DE7A3D" w:rsidRPr="00302054" w:rsidRDefault="00DE7A3D" w:rsidP="00302054">
      <w:pPr>
        <w:spacing w:after="0" w:line="276" w:lineRule="auto"/>
        <w:rPr>
          <w:lang w:val="en-US"/>
        </w:rPr>
      </w:pPr>
      <w:r w:rsidRPr="00302054">
        <w:rPr>
          <w:lang w:val="en-US"/>
        </w:rPr>
        <w:t>E-Book ISSN: 2049-0992</w:t>
      </w:r>
    </w:p>
    <w:p w14:paraId="6F3D0585" w14:textId="77777777" w:rsidR="00DE7A3D" w:rsidRPr="00302054" w:rsidRDefault="00DE7A3D" w:rsidP="00302054">
      <w:pPr>
        <w:spacing w:after="0" w:line="276" w:lineRule="auto"/>
        <w:rPr>
          <w:lang w:val="en-US"/>
        </w:rPr>
      </w:pPr>
      <w:r w:rsidRPr="00302054">
        <w:rPr>
          <w:lang w:val="en-US"/>
        </w:rPr>
        <w:t>Book version ISBN: 978-1-911218-60-9</w:t>
      </w:r>
    </w:p>
    <w:p w14:paraId="1309C4EB" w14:textId="77777777" w:rsidR="00DE7A3D" w:rsidRPr="00302054" w:rsidRDefault="00DE7A3D" w:rsidP="00302054">
      <w:pPr>
        <w:spacing w:after="0" w:line="276" w:lineRule="auto"/>
        <w:rPr>
          <w:lang w:val="en-US"/>
        </w:rPr>
      </w:pPr>
      <w:r w:rsidRPr="00302054">
        <w:rPr>
          <w:lang w:val="en-US"/>
        </w:rPr>
        <w:t>Book Version ISSN: 2049-100X</w:t>
      </w:r>
    </w:p>
    <w:p w14:paraId="78D419C0" w14:textId="77777777" w:rsidR="00DE7A3D" w:rsidRPr="00302054" w:rsidRDefault="00DE7A3D" w:rsidP="00302054">
      <w:pPr>
        <w:spacing w:after="0" w:line="276" w:lineRule="auto"/>
        <w:rPr>
          <w:lang w:val="en-US"/>
        </w:rPr>
      </w:pPr>
      <w:r w:rsidRPr="00302054">
        <w:rPr>
          <w:lang w:val="en-US"/>
        </w:rPr>
        <w:t>Published by Academic Conferences and Publishing International Limited</w:t>
      </w:r>
    </w:p>
    <w:p w14:paraId="7BECC54B" w14:textId="77777777" w:rsidR="00DE7A3D" w:rsidRPr="00302054" w:rsidRDefault="00DE7A3D" w:rsidP="00302054">
      <w:pPr>
        <w:spacing w:after="0" w:line="276" w:lineRule="auto"/>
        <w:rPr>
          <w:lang w:val="en-US"/>
        </w:rPr>
      </w:pPr>
      <w:r w:rsidRPr="00302054">
        <w:rPr>
          <w:lang w:val="en-US"/>
        </w:rPr>
        <w:t>Reading</w:t>
      </w:r>
    </w:p>
    <w:p w14:paraId="4559D9D6" w14:textId="77777777" w:rsidR="00DE7A3D" w:rsidRPr="00302054" w:rsidRDefault="00DE7A3D" w:rsidP="00302054">
      <w:pPr>
        <w:spacing w:after="0" w:line="276" w:lineRule="auto"/>
        <w:rPr>
          <w:lang w:val="en-US"/>
        </w:rPr>
      </w:pPr>
      <w:r w:rsidRPr="00302054">
        <w:rPr>
          <w:lang w:val="en-US"/>
        </w:rPr>
        <w:t>UK</w:t>
      </w:r>
    </w:p>
    <w:p w14:paraId="2306CFDE" w14:textId="77777777" w:rsidR="00DE7A3D" w:rsidRPr="00302054" w:rsidRDefault="00DE7A3D" w:rsidP="00302054">
      <w:pPr>
        <w:spacing w:after="0" w:line="276" w:lineRule="auto"/>
        <w:rPr>
          <w:lang w:val="en-US"/>
        </w:rPr>
      </w:pPr>
      <w:r w:rsidRPr="00302054">
        <w:rPr>
          <w:lang w:val="en-US"/>
        </w:rPr>
        <w:t>44-118-972-4148</w:t>
      </w:r>
    </w:p>
    <w:p w14:paraId="57614B6B" w14:textId="77777777" w:rsidR="00DE7A3D" w:rsidRPr="00302054" w:rsidRDefault="00DE7A3D" w:rsidP="00302054">
      <w:pPr>
        <w:spacing w:after="0" w:line="276" w:lineRule="auto"/>
        <w:rPr>
          <w:lang w:val="en-US"/>
        </w:rPr>
      </w:pPr>
      <w:r w:rsidRPr="00302054">
        <w:rPr>
          <w:lang w:val="en-US"/>
        </w:rPr>
        <w:t>www.academic-publishing.org</w:t>
      </w:r>
    </w:p>
    <w:p w14:paraId="23624FE0" w14:textId="77777777" w:rsidR="00DE7A3D" w:rsidRPr="00106539" w:rsidRDefault="00DE7A3D" w:rsidP="00302054">
      <w:pPr>
        <w:spacing w:after="0" w:line="276" w:lineRule="auto"/>
        <w:rPr>
          <w:lang w:val="en-US"/>
        </w:rPr>
      </w:pPr>
      <w:proofErr w:type="spellStart"/>
      <w:r w:rsidRPr="00106539">
        <w:rPr>
          <w:lang w:val="en-US"/>
        </w:rPr>
        <w:t>Præsenteret</w:t>
      </w:r>
      <w:proofErr w:type="spellEnd"/>
      <w:r w:rsidRPr="00106539">
        <w:rPr>
          <w:lang w:val="en-US"/>
        </w:rPr>
        <w:t xml:space="preserve"> </w:t>
      </w:r>
      <w:proofErr w:type="spellStart"/>
      <w:r w:rsidRPr="00106539">
        <w:rPr>
          <w:lang w:val="en-US"/>
        </w:rPr>
        <w:t>af</w:t>
      </w:r>
      <w:proofErr w:type="spellEnd"/>
      <w:r w:rsidRPr="00106539">
        <w:rPr>
          <w:lang w:val="en-US"/>
        </w:rPr>
        <w:t xml:space="preserve"> Susanne </w:t>
      </w:r>
      <w:proofErr w:type="spellStart"/>
      <w:r w:rsidRPr="00106539">
        <w:rPr>
          <w:lang w:val="en-US"/>
        </w:rPr>
        <w:t>Dau</w:t>
      </w:r>
      <w:proofErr w:type="spellEnd"/>
      <w:r w:rsidRPr="00106539">
        <w:rPr>
          <w:lang w:val="en-US"/>
        </w:rPr>
        <w:t xml:space="preserve">, Ph.D. and Associated Professor, UCN </w:t>
      </w:r>
      <w:proofErr w:type="spellStart"/>
      <w:r w:rsidRPr="00106539">
        <w:rPr>
          <w:lang w:val="en-US"/>
        </w:rPr>
        <w:t>på</w:t>
      </w:r>
      <w:proofErr w:type="spellEnd"/>
      <w:r w:rsidRPr="00106539">
        <w:rPr>
          <w:lang w:val="en-US"/>
        </w:rPr>
        <w:t xml:space="preserve"> den 16th European Conference on e-Learning - ECEL 2017, Porto. </w:t>
      </w:r>
    </w:p>
    <w:p w14:paraId="0D9F1A9F" w14:textId="77777777" w:rsidR="00DE7A3D" w:rsidRPr="00106539" w:rsidRDefault="00DE7A3D" w:rsidP="00302054">
      <w:pPr>
        <w:spacing w:after="0" w:line="276" w:lineRule="auto"/>
        <w:rPr>
          <w:lang w:val="en-US"/>
        </w:rPr>
      </w:pPr>
    </w:p>
    <w:p w14:paraId="2BCCFBDD" w14:textId="77777777" w:rsidR="00DE7A3D" w:rsidRPr="00302054" w:rsidRDefault="00DE7A3D" w:rsidP="00302054">
      <w:pPr>
        <w:spacing w:after="0" w:line="276" w:lineRule="auto"/>
        <w:rPr>
          <w:lang w:val="en-US"/>
        </w:rPr>
      </w:pPr>
    </w:p>
    <w:p w14:paraId="71E7064E" w14:textId="77777777" w:rsidR="00DE7A3D" w:rsidRPr="00302054" w:rsidRDefault="00DE7A3D" w:rsidP="00302054">
      <w:pPr>
        <w:spacing w:after="0" w:line="276" w:lineRule="auto"/>
        <w:rPr>
          <w:b/>
        </w:rPr>
      </w:pPr>
      <w:r w:rsidRPr="00302054">
        <w:rPr>
          <w:b/>
        </w:rPr>
        <w:lastRenderedPageBreak/>
        <w:t xml:space="preserve">Open Educational Ressources: </w:t>
      </w:r>
    </w:p>
    <w:p w14:paraId="46E9C0F1" w14:textId="77777777" w:rsidR="00DE7A3D" w:rsidRPr="00302054" w:rsidRDefault="00DE7A3D" w:rsidP="00302054">
      <w:pPr>
        <w:spacing w:after="0" w:line="276" w:lineRule="auto"/>
      </w:pPr>
      <w:r w:rsidRPr="00302054">
        <w:t>Ud over de OER, som indbyrdes er blevet bestemt mellem de to uddannelsesstationer, er der nu også adgang til følgende:</w:t>
      </w:r>
    </w:p>
    <w:p w14:paraId="109BB8E4" w14:textId="77777777" w:rsidR="00DE7A3D" w:rsidRPr="00302054" w:rsidRDefault="00DE7A3D" w:rsidP="00302054">
      <w:pPr>
        <w:spacing w:after="0" w:line="276" w:lineRule="auto"/>
      </w:pPr>
      <w:r w:rsidRPr="00302054">
        <w:t>MOOC i undervisningen.</w:t>
      </w:r>
    </w:p>
    <w:p w14:paraId="4110C66A" w14:textId="77777777" w:rsidR="00DE7A3D" w:rsidRPr="00302054" w:rsidRDefault="00DE7A3D" w:rsidP="00302054">
      <w:pPr>
        <w:numPr>
          <w:ilvl w:val="0"/>
          <w:numId w:val="1"/>
        </w:numPr>
        <w:spacing w:after="0" w:line="276" w:lineRule="auto"/>
      </w:pPr>
      <w:r w:rsidRPr="00302054">
        <w:t>Revit asynkrone videoer, OER (Open Educational Resources) tilgængelige på www.pendlerbroen.com</w:t>
      </w:r>
    </w:p>
    <w:p w14:paraId="3B98A434" w14:textId="77777777" w:rsidR="00DE7A3D" w:rsidRPr="00302054" w:rsidRDefault="00DE7A3D" w:rsidP="00302054">
      <w:pPr>
        <w:spacing w:after="0" w:line="276" w:lineRule="auto"/>
      </w:pPr>
    </w:p>
    <w:p w14:paraId="7B172E96" w14:textId="77777777" w:rsidR="00240C73" w:rsidRPr="00302054" w:rsidRDefault="00ED23F5" w:rsidP="00302054">
      <w:pPr>
        <w:spacing w:after="0" w:line="276" w:lineRule="auto"/>
      </w:pPr>
    </w:p>
    <w:sectPr w:rsidR="00240C73" w:rsidRPr="003020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F717F"/>
    <w:multiLevelType w:val="hybridMultilevel"/>
    <w:tmpl w:val="EB80142A"/>
    <w:lvl w:ilvl="0" w:tplc="38B015A2">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A2D4249"/>
    <w:multiLevelType w:val="hybridMultilevel"/>
    <w:tmpl w:val="5FEC758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45F5748"/>
    <w:multiLevelType w:val="hybridMultilevel"/>
    <w:tmpl w:val="4198BB7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30569877">
    <w:abstractNumId w:val="2"/>
  </w:num>
  <w:num w:numId="2" w16cid:durableId="742263062">
    <w:abstractNumId w:val="1"/>
  </w:num>
  <w:num w:numId="3" w16cid:durableId="116366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44"/>
    <w:rsid w:val="00106539"/>
    <w:rsid w:val="001731C6"/>
    <w:rsid w:val="00302054"/>
    <w:rsid w:val="004E4C10"/>
    <w:rsid w:val="00614650"/>
    <w:rsid w:val="00955944"/>
    <w:rsid w:val="00A26DE3"/>
    <w:rsid w:val="00DE7A3D"/>
    <w:rsid w:val="00ED23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A1A5"/>
  <w15:chartTrackingRefBased/>
  <w15:docId w15:val="{8D261096-330C-4867-B079-FF39AE2C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21073">
      <w:bodyDiv w:val="1"/>
      <w:marLeft w:val="0"/>
      <w:marRight w:val="0"/>
      <w:marTop w:val="0"/>
      <w:marBottom w:val="0"/>
      <w:divBdr>
        <w:top w:val="none" w:sz="0" w:space="0" w:color="auto"/>
        <w:left w:val="none" w:sz="0" w:space="0" w:color="auto"/>
        <w:bottom w:val="none" w:sz="0" w:space="0" w:color="auto"/>
        <w:right w:val="none" w:sz="0" w:space="0" w:color="auto"/>
      </w:divBdr>
      <w:divsChild>
        <w:div w:id="1339387121">
          <w:marLeft w:val="0"/>
          <w:marRight w:val="0"/>
          <w:marTop w:val="0"/>
          <w:marBottom w:val="0"/>
          <w:divBdr>
            <w:top w:val="none" w:sz="0" w:space="0" w:color="auto"/>
            <w:left w:val="none" w:sz="0" w:space="0" w:color="auto"/>
            <w:bottom w:val="none" w:sz="0" w:space="0" w:color="auto"/>
            <w:right w:val="none" w:sz="0" w:space="0" w:color="auto"/>
          </w:divBdr>
        </w:div>
      </w:divsChild>
    </w:div>
    <w:div w:id="799348668">
      <w:bodyDiv w:val="1"/>
      <w:marLeft w:val="0"/>
      <w:marRight w:val="0"/>
      <w:marTop w:val="0"/>
      <w:marBottom w:val="0"/>
      <w:divBdr>
        <w:top w:val="none" w:sz="0" w:space="0" w:color="auto"/>
        <w:left w:val="none" w:sz="0" w:space="0" w:color="auto"/>
        <w:bottom w:val="none" w:sz="0" w:space="0" w:color="auto"/>
        <w:right w:val="none" w:sz="0" w:space="0" w:color="auto"/>
      </w:divBdr>
      <w:divsChild>
        <w:div w:id="164877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Busk Jørgensen</dc:creator>
  <cp:keywords/>
  <dc:description/>
  <cp:lastModifiedBy>Julian Fieml</cp:lastModifiedBy>
  <cp:revision>2</cp:revision>
  <dcterms:created xsi:type="dcterms:W3CDTF">2022-10-25T10:27:00Z</dcterms:created>
  <dcterms:modified xsi:type="dcterms:W3CDTF">2022-10-25T10:27:00Z</dcterms:modified>
</cp:coreProperties>
</file>