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894A3" w14:textId="77777777" w:rsidR="00FD69A2" w:rsidRDefault="00FD69A2" w:rsidP="00035B45">
      <w:pPr>
        <w:ind w:left="142"/>
        <w:jc w:val="center"/>
      </w:pPr>
    </w:p>
    <w:sdt>
      <w:sdtPr>
        <w:id w:val="12631573"/>
        <w:docPartObj>
          <w:docPartGallery w:val="Cover Pages"/>
          <w:docPartUnique/>
        </w:docPartObj>
      </w:sdtPr>
      <w:sdtEndPr>
        <w:rPr>
          <w:rFonts w:cs="Open Sans"/>
          <w:sz w:val="24"/>
          <w:szCs w:val="24"/>
          <w:lang w:val="en-US"/>
        </w:rPr>
      </w:sdtEndPr>
      <w:sdtContent>
        <w:p w14:paraId="186B2415" w14:textId="77777777" w:rsidR="00035B45" w:rsidRDefault="00035B45" w:rsidP="00035B45">
          <w:pPr>
            <w:ind w:left="142"/>
            <w:jc w:val="center"/>
            <w:rPr>
              <w:rFonts w:asciiTheme="minorBidi" w:hAnsiTheme="minorBidi"/>
              <w:sz w:val="60"/>
              <w:szCs w:val="60"/>
              <w:lang w:val="en-US"/>
            </w:rPr>
          </w:pPr>
        </w:p>
        <w:p w14:paraId="6153FE90" w14:textId="09528000" w:rsidR="00035B45" w:rsidRPr="00B470C9" w:rsidRDefault="008F50EE" w:rsidP="00035B45">
          <w:pPr>
            <w:ind w:left="142"/>
            <w:jc w:val="center"/>
            <w:rPr>
              <w:rFonts w:asciiTheme="minorBidi" w:hAnsiTheme="minorBidi"/>
              <w:color w:val="1ABAE9"/>
              <w:sz w:val="60"/>
              <w:szCs w:val="60"/>
              <w:lang w:val="en-US"/>
            </w:rPr>
          </w:pPr>
          <w:r>
            <w:rPr>
              <w:rFonts w:asciiTheme="minorBidi" w:hAnsiTheme="minorBidi"/>
              <w:color w:val="1ABAE9"/>
              <w:sz w:val="32"/>
              <w:szCs w:val="32"/>
              <w:lang w:val="en-US"/>
            </w:rPr>
            <w:t>ACTIVITY 4.1 - COMMON MODULES AND MUTUAL RECOGNITION OF CREDITS</w:t>
          </w:r>
          <w:r w:rsidR="00035B45">
            <w:rPr>
              <w:rFonts w:asciiTheme="minorBidi" w:hAnsiTheme="minorBidi"/>
              <w:sz w:val="60"/>
              <w:szCs w:val="60"/>
              <w:lang w:val="en-US"/>
            </w:rPr>
            <w:br/>
          </w:r>
          <w:r w:rsidR="00035B45">
            <w:rPr>
              <w:rFonts w:asciiTheme="minorBidi" w:hAnsiTheme="minorBidi"/>
              <w:sz w:val="60"/>
              <w:szCs w:val="60"/>
              <w:lang w:val="en-US"/>
            </w:rPr>
            <w:br/>
          </w:r>
          <w:r w:rsidR="00035B45">
            <w:rPr>
              <w:rFonts w:asciiTheme="minorBidi" w:hAnsiTheme="minorBidi"/>
              <w:sz w:val="60"/>
              <w:szCs w:val="60"/>
              <w:lang w:val="en-US"/>
            </w:rPr>
            <w:br/>
          </w:r>
          <w:r w:rsidR="00533B16">
            <w:rPr>
              <w:rFonts w:asciiTheme="minorBidi" w:hAnsiTheme="minorBidi"/>
              <w:color w:val="1ABAE9"/>
              <w:sz w:val="60"/>
              <w:szCs w:val="60"/>
              <w:lang w:val="en-US"/>
            </w:rPr>
            <w:t xml:space="preserve">INTERNATIONAL TRANING MODULE n. </w:t>
          </w:r>
          <w:r w:rsidR="00A44F35">
            <w:rPr>
              <w:rFonts w:asciiTheme="minorBidi" w:hAnsiTheme="minorBidi"/>
              <w:color w:val="1ABAE9"/>
              <w:sz w:val="60"/>
              <w:szCs w:val="60"/>
              <w:lang w:val="en-US"/>
            </w:rPr>
            <w:t>2</w:t>
          </w:r>
        </w:p>
        <w:p w14:paraId="6E59B858" w14:textId="77777777" w:rsidR="00D66298" w:rsidRDefault="00D66298" w:rsidP="00D66298">
          <w:pPr>
            <w:tabs>
              <w:tab w:val="left" w:pos="709"/>
            </w:tabs>
            <w:spacing w:after="240"/>
            <w:ind w:right="-285"/>
            <w:rPr>
              <w:rFonts w:ascii="Verdana" w:eastAsia="Times New Roman" w:hAnsi="Verdana" w:cs="Arial"/>
              <w:sz w:val="20"/>
              <w:szCs w:val="20"/>
              <w:lang w:val="en-GB"/>
            </w:rPr>
          </w:pPr>
          <w:proofErr w:type="spellStart"/>
          <w:r w:rsidRPr="00D66298">
            <w:rPr>
              <w:rFonts w:asciiTheme="minorBidi" w:hAnsiTheme="minorBidi"/>
              <w:b/>
              <w:sz w:val="40"/>
              <w:szCs w:val="40"/>
              <w:lang w:val="en-US"/>
            </w:rPr>
            <w:t>Go&amp;Learn</w:t>
          </w:r>
          <w:proofErr w:type="spellEnd"/>
          <w:r w:rsidRPr="00D66298">
            <w:rPr>
              <w:rFonts w:asciiTheme="minorBidi" w:hAnsiTheme="minorBidi"/>
              <w:b/>
              <w:sz w:val="40"/>
              <w:szCs w:val="40"/>
              <w:lang w:val="en-US"/>
            </w:rPr>
            <w:t xml:space="preserve"> Discovery: The Regional Sea Economy</w:t>
          </w:r>
        </w:p>
        <w:p w14:paraId="0302069A" w14:textId="77777777" w:rsidR="00243032" w:rsidRPr="00533B16" w:rsidRDefault="00243032" w:rsidP="00035B45">
          <w:pPr>
            <w:ind w:left="142"/>
            <w:jc w:val="center"/>
            <w:rPr>
              <w:rFonts w:asciiTheme="minorBidi" w:hAnsiTheme="minorBidi"/>
              <w:b/>
              <w:sz w:val="40"/>
              <w:szCs w:val="40"/>
              <w:lang w:val="en-US"/>
            </w:rPr>
          </w:pPr>
        </w:p>
        <w:p w14:paraId="7FC3F485" w14:textId="77777777" w:rsidR="00243032" w:rsidRDefault="00243032">
          <w:pPr>
            <w:rPr>
              <w:rFonts w:asciiTheme="minorBidi" w:hAnsiTheme="minorBidi"/>
              <w:sz w:val="40"/>
              <w:szCs w:val="40"/>
              <w:lang w:val="en-US"/>
            </w:rPr>
          </w:pPr>
          <w:r>
            <w:rPr>
              <w:rFonts w:asciiTheme="minorBidi" w:hAnsiTheme="minorBidi"/>
              <w:sz w:val="40"/>
              <w:szCs w:val="40"/>
              <w:lang w:val="en-US"/>
            </w:rPr>
            <w:br w:type="page"/>
          </w:r>
          <w:bookmarkStart w:id="0" w:name="_GoBack"/>
          <w:bookmarkEnd w:id="0"/>
        </w:p>
        <w:p w14:paraId="1B888377" w14:textId="77777777" w:rsidR="00BA0E63" w:rsidRDefault="00BA0E63" w:rsidP="00C67A75">
          <w:pPr>
            <w:rPr>
              <w:rFonts w:cs="Open Sans"/>
              <w:sz w:val="24"/>
              <w:szCs w:val="24"/>
              <w:lang w:val="en-US"/>
            </w:rPr>
          </w:pPr>
        </w:p>
        <w:p w14:paraId="5F281B0F" w14:textId="77777777" w:rsidR="00BA0E63" w:rsidRDefault="005405E8" w:rsidP="00845CF5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  <w:r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ORGANI</w:t>
          </w:r>
          <w:r w:rsidR="008F50EE"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S</w:t>
          </w:r>
          <w:r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ATIONS INVOLVED IN THE DEVELOPMENT OF THE MODULE</w:t>
          </w:r>
        </w:p>
        <w:tbl>
          <w:tblPr>
            <w:tblStyle w:val="TableGrid"/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9486"/>
          </w:tblGrid>
          <w:tr w:rsidR="005405E8" w:rsidRPr="005405E8" w14:paraId="27BB6DC5" w14:textId="77777777" w:rsidTr="005405E8">
            <w:tc>
              <w:tcPr>
                <w:tcW w:w="9494" w:type="dxa"/>
              </w:tcPr>
              <w:p w14:paraId="20A2FC72" w14:textId="77777777" w:rsidR="005405E8" w:rsidRPr="00AC504E" w:rsidRDefault="008F50EE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AC504E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ORGANIS</w:t>
                </w:r>
                <w:r w:rsidR="005405E8" w:rsidRPr="00AC504E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ATION 1</w:t>
                </w:r>
              </w:p>
            </w:tc>
          </w:tr>
          <w:tr w:rsidR="005405E8" w:rsidRPr="0083064A" w14:paraId="2303DB97" w14:textId="77777777" w:rsidTr="005405E8">
            <w:tc>
              <w:tcPr>
                <w:tcW w:w="9494" w:type="dxa"/>
              </w:tcPr>
              <w:p w14:paraId="5C6ED590" w14:textId="77777777" w:rsidR="005405E8" w:rsidRPr="005405E8" w:rsidRDefault="005405E8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TYPE OF ORGA</w:t>
                </w:r>
                <w:r w:rsidR="00AC504E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NIS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ATION</w:t>
                </w:r>
                <w:r w:rsidR="00AC504E">
                  <w:rPr>
                    <w:rStyle w:val="FootnoteReference"/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footnoteReference w:id="1"/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VET AGENCY</w:t>
                </w:r>
              </w:p>
            </w:tc>
          </w:tr>
          <w:tr w:rsidR="008F50EE" w:rsidRPr="005405E8" w14:paraId="7683A758" w14:textId="77777777" w:rsidTr="005405E8">
            <w:tc>
              <w:tcPr>
                <w:tcW w:w="9494" w:type="dxa"/>
              </w:tcPr>
              <w:p w14:paraId="660C075F" w14:textId="77777777" w:rsidR="008F50EE" w:rsidRDefault="008F50EE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COUNTRY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ITALY</w:t>
                </w:r>
              </w:p>
            </w:tc>
          </w:tr>
          <w:tr w:rsidR="008F50EE" w:rsidRPr="005405E8" w14:paraId="2B74C5F1" w14:textId="77777777" w:rsidTr="005405E8">
            <w:tc>
              <w:tcPr>
                <w:tcW w:w="9494" w:type="dxa"/>
              </w:tcPr>
              <w:p w14:paraId="33B7C106" w14:textId="77777777" w:rsidR="008F50EE" w:rsidRDefault="008F50EE" w:rsidP="00C76E6D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NAME OF THE ORGANI</w:t>
                </w:r>
                <w:r w:rsidR="00AC504E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S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ATION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="00C76E6D" w:rsidRPr="00C76E6D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EnAIP</w:t>
                </w:r>
                <w:proofErr w:type="spellEnd"/>
                <w:r w:rsidR="00C76E6D" w:rsidRPr="00C76E6D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 FRIULI VENEZIA GIULIA</w:t>
                </w:r>
                <w:r w:rsidR="00C76E6D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 (ENAIP FVG)</w:t>
                </w:r>
              </w:p>
            </w:tc>
          </w:tr>
          <w:tr w:rsidR="00AC504E" w:rsidRPr="005405E8" w14:paraId="0EC6607B" w14:textId="77777777" w:rsidTr="005405E8">
            <w:tc>
              <w:tcPr>
                <w:tcW w:w="9494" w:type="dxa"/>
              </w:tcPr>
              <w:p w14:paraId="39DA8252" w14:textId="77777777" w:rsidR="00AC504E" w:rsidRDefault="00AC504E" w:rsidP="00C76E6D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ADDRESS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via </w:t>
                </w:r>
                <w:proofErr w:type="spellStart"/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dell’Istria</w:t>
                </w:r>
                <w:proofErr w:type="spellEnd"/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, 57- 34137 Trieste </w:t>
                </w:r>
              </w:p>
            </w:tc>
          </w:tr>
          <w:tr w:rsidR="00845CF5" w:rsidRPr="0083064A" w14:paraId="4146A521" w14:textId="77777777" w:rsidTr="005405E8">
            <w:tc>
              <w:tcPr>
                <w:tcW w:w="9494" w:type="dxa"/>
              </w:tcPr>
              <w:p w14:paraId="6B6FF63E" w14:textId="77777777" w:rsidR="00845CF5" w:rsidRDefault="00845CF5" w:rsidP="00BA0E63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EMAIL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info@enaip.fvg.it</w:t>
                </w:r>
              </w:p>
            </w:tc>
          </w:tr>
          <w:tr w:rsidR="00845CF5" w:rsidRPr="0083064A" w14:paraId="18755E09" w14:textId="77777777" w:rsidTr="005405E8">
            <w:tc>
              <w:tcPr>
                <w:tcW w:w="9494" w:type="dxa"/>
              </w:tcPr>
              <w:p w14:paraId="4E39BF86" w14:textId="77777777" w:rsidR="00845CF5" w:rsidRDefault="00845CF5" w:rsidP="00C76E6D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WEBSITE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C76E6D" w:rsidRP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http://www.enaip.fvg.it/</w:t>
                </w:r>
              </w:p>
            </w:tc>
          </w:tr>
        </w:tbl>
        <w:p w14:paraId="69A53763" w14:textId="77777777" w:rsidR="005405E8" w:rsidRPr="00845CF5" w:rsidRDefault="005405E8" w:rsidP="00BA0E63">
          <w:pPr>
            <w:tabs>
              <w:tab w:val="left" w:pos="709"/>
            </w:tabs>
            <w:spacing w:after="240" w:line="240" w:lineRule="auto"/>
            <w:ind w:left="-142" w:right="-993"/>
            <w:rPr>
              <w:rFonts w:ascii="Verdana" w:eastAsia="Times New Roman" w:hAnsi="Verdana" w:cs="Arial"/>
              <w:b/>
              <w:color w:val="002060"/>
              <w:sz w:val="24"/>
              <w:szCs w:val="24"/>
              <w:lang w:val="en-GB"/>
            </w:rPr>
          </w:pPr>
        </w:p>
        <w:tbl>
          <w:tblPr>
            <w:tblStyle w:val="TableGrid"/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9486"/>
          </w:tblGrid>
          <w:tr w:rsidR="00845CF5" w:rsidRPr="005405E8" w14:paraId="0B8F0D10" w14:textId="77777777" w:rsidTr="005178D6">
            <w:tc>
              <w:tcPr>
                <w:tcW w:w="9494" w:type="dxa"/>
              </w:tcPr>
              <w:p w14:paraId="024AD30B" w14:textId="77777777" w:rsidR="00845CF5" w:rsidRPr="00AC504E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AC504E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ORGANISATION </w:t>
                </w: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</w:tr>
          <w:tr w:rsidR="00845CF5" w:rsidRPr="005405E8" w14:paraId="11F1D582" w14:textId="77777777" w:rsidTr="005178D6">
            <w:tc>
              <w:tcPr>
                <w:tcW w:w="9494" w:type="dxa"/>
              </w:tcPr>
              <w:p w14:paraId="09F4DDE8" w14:textId="77777777" w:rsidR="00845CF5" w:rsidRPr="005405E8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TYPE OF ORGANISATION</w:t>
                </w:r>
                <w:r>
                  <w:rPr>
                    <w:rStyle w:val="FootnoteReference"/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footnoteReference w:id="2"/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School</w:t>
                </w:r>
              </w:p>
            </w:tc>
          </w:tr>
          <w:tr w:rsidR="00845CF5" w:rsidRPr="005405E8" w14:paraId="4719E5AE" w14:textId="77777777" w:rsidTr="005178D6">
            <w:tc>
              <w:tcPr>
                <w:tcW w:w="9494" w:type="dxa"/>
              </w:tcPr>
              <w:p w14:paraId="05988458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COUNTRY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ITALY</w:t>
                </w:r>
              </w:p>
            </w:tc>
          </w:tr>
          <w:tr w:rsidR="00845CF5" w:rsidRPr="0083064A" w14:paraId="0D7E769C" w14:textId="77777777" w:rsidTr="005178D6">
            <w:tc>
              <w:tcPr>
                <w:tcW w:w="9494" w:type="dxa"/>
              </w:tcPr>
              <w:p w14:paraId="478D2984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NAME OF THE ORGANISATION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C76E6D" w:rsidRPr="00C76E6D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ISIS </w:t>
                </w:r>
                <w:proofErr w:type="spellStart"/>
                <w:r w:rsidR="00C76E6D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Brignoli</w:t>
                </w:r>
                <w:proofErr w:type="spellEnd"/>
                <w:r w:rsidR="00C76E6D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-</w:t>
                </w:r>
                <w:proofErr w:type="spellStart"/>
                <w:r w:rsidR="00C76E6D" w:rsidRPr="00C76E6D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Einaudi</w:t>
                </w:r>
                <w:proofErr w:type="spellEnd"/>
                <w:r w:rsidR="00C76E6D" w:rsidRPr="00C76E6D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-Marconi (BEM)</w:t>
                </w:r>
              </w:p>
            </w:tc>
          </w:tr>
          <w:tr w:rsidR="00845CF5" w:rsidRPr="005405E8" w14:paraId="54BBE8E0" w14:textId="77777777" w:rsidTr="005178D6">
            <w:tc>
              <w:tcPr>
                <w:tcW w:w="9494" w:type="dxa"/>
              </w:tcPr>
              <w:p w14:paraId="4799075A" w14:textId="77777777" w:rsidR="00845CF5" w:rsidRPr="005C2F18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</w:rPr>
                  <w:t>ADDRESS</w:t>
                </w:r>
                <w:r w:rsidR="00C76E6D" w:rsidRPr="005C2F18"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 via Roma, 9 – 34072 Gradisca d'Isonzo (GO)</w:t>
                </w:r>
              </w:p>
            </w:tc>
          </w:tr>
          <w:tr w:rsidR="00845CF5" w:rsidRPr="005405E8" w14:paraId="592D5F25" w14:textId="77777777" w:rsidTr="005178D6">
            <w:tc>
              <w:tcPr>
                <w:tcW w:w="9494" w:type="dxa"/>
              </w:tcPr>
              <w:p w14:paraId="47E1C9C4" w14:textId="77777777" w:rsidR="00C76E6D" w:rsidRPr="00C76E6D" w:rsidRDefault="00845CF5" w:rsidP="00C76E6D">
                <w:pPr>
                  <w:pStyle w:val="HTMLPreformatted"/>
                  <w:shd w:val="clear" w:color="auto" w:fill="FFFFFF"/>
                  <w:rPr>
                    <w:color w:val="000000"/>
                    <w:sz w:val="21"/>
                    <w:szCs w:val="21"/>
                  </w:rPr>
                </w:pPr>
                <w:r>
                  <w:rPr>
                    <w:rFonts w:ascii="Verdana" w:hAnsi="Verdana" w:cs="Arial"/>
                    <w:lang w:val="en-GB" w:eastAsia="en-US"/>
                  </w:rPr>
                  <w:lastRenderedPageBreak/>
                  <w:t>EMAIL</w:t>
                </w:r>
                <w:r w:rsidR="00C76E6D">
                  <w:rPr>
                    <w:rFonts w:ascii="Verdana" w:hAnsi="Verdana" w:cs="Arial"/>
                    <w:lang w:val="en-GB" w:eastAsia="en-US"/>
                  </w:rPr>
                  <w:t xml:space="preserve"> </w:t>
                </w:r>
                <w:r w:rsidR="00C76E6D" w:rsidRPr="00C76E6D">
                  <w:rPr>
                    <w:rFonts w:ascii="Verdana" w:hAnsi="Verdana" w:cs="Arial"/>
                    <w:lang w:val="en-GB" w:eastAsia="en-US"/>
                  </w:rPr>
                  <w:t>gois006009@istruzione.it</w:t>
                </w:r>
              </w:p>
              <w:p w14:paraId="3C064FBA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</w:tc>
          </w:tr>
          <w:tr w:rsidR="00845CF5" w:rsidRPr="0083064A" w14:paraId="142FF9AC" w14:textId="77777777" w:rsidTr="005178D6">
            <w:tc>
              <w:tcPr>
                <w:tcW w:w="9494" w:type="dxa"/>
              </w:tcPr>
              <w:p w14:paraId="3CA800B5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WEBSITE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C76E6D" w:rsidRP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http://bem.goiss.it/</w:t>
                </w:r>
              </w:p>
            </w:tc>
          </w:tr>
        </w:tbl>
        <w:p w14:paraId="0F89EDC4" w14:textId="77777777" w:rsidR="00845CF5" w:rsidRPr="00845CF5" w:rsidRDefault="00845CF5" w:rsidP="00BA0E63">
          <w:pPr>
            <w:tabs>
              <w:tab w:val="left" w:pos="709"/>
            </w:tabs>
            <w:spacing w:after="240" w:line="240" w:lineRule="auto"/>
            <w:ind w:left="-142" w:right="-993"/>
            <w:rPr>
              <w:rFonts w:ascii="Verdana" w:eastAsia="Times New Roman" w:hAnsi="Verdana" w:cs="Arial"/>
              <w:b/>
              <w:color w:val="002060"/>
              <w:sz w:val="24"/>
              <w:szCs w:val="24"/>
              <w:lang w:val="en-GB"/>
            </w:rPr>
          </w:pPr>
        </w:p>
        <w:tbl>
          <w:tblPr>
            <w:tblStyle w:val="TableGrid"/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9486"/>
          </w:tblGrid>
          <w:tr w:rsidR="00845CF5" w:rsidRPr="005405E8" w14:paraId="11B02BC6" w14:textId="77777777" w:rsidTr="005178D6">
            <w:tc>
              <w:tcPr>
                <w:tcW w:w="9494" w:type="dxa"/>
              </w:tcPr>
              <w:p w14:paraId="3973271C" w14:textId="77777777" w:rsidR="00845CF5" w:rsidRPr="00AC504E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AC504E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ORGANISATION </w:t>
                </w: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</w:tr>
          <w:tr w:rsidR="00845CF5" w:rsidRPr="005405E8" w14:paraId="4EC7E9A1" w14:textId="77777777" w:rsidTr="005178D6">
            <w:tc>
              <w:tcPr>
                <w:tcW w:w="9494" w:type="dxa"/>
              </w:tcPr>
              <w:p w14:paraId="2E8C1329" w14:textId="77777777" w:rsidR="00845CF5" w:rsidRPr="005405E8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TYPE OF ORGANISATION</w:t>
                </w:r>
                <w:r>
                  <w:rPr>
                    <w:rStyle w:val="FootnoteReference"/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footnoteReference w:id="3"/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School</w:t>
                </w:r>
              </w:p>
            </w:tc>
          </w:tr>
          <w:tr w:rsidR="00845CF5" w:rsidRPr="005405E8" w14:paraId="3EF53BCC" w14:textId="77777777" w:rsidTr="005178D6">
            <w:tc>
              <w:tcPr>
                <w:tcW w:w="9494" w:type="dxa"/>
              </w:tcPr>
              <w:p w14:paraId="665AA83E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COUNTRY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CROAZIA</w:t>
                </w:r>
              </w:p>
            </w:tc>
          </w:tr>
          <w:tr w:rsidR="00845CF5" w:rsidRPr="0083064A" w14:paraId="6D21405E" w14:textId="77777777" w:rsidTr="005178D6">
            <w:tc>
              <w:tcPr>
                <w:tcW w:w="9494" w:type="dxa"/>
              </w:tcPr>
              <w:p w14:paraId="6103E2D0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NAME OF THE ORGANISATION</w:t>
                </w:r>
                <w:r w:rsidR="00C76E6D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C76E6D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Industrial and crafts school</w:t>
                </w:r>
                <w:r w:rsidR="001E5A63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/ </w:t>
                </w:r>
                <w:r w:rsidR="001E5A63" w:rsidRPr="00D66298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INDUSTRIJSKO-OBRTNIČKA ŠKOLA ŠIBENIK</w:t>
                </w:r>
              </w:p>
            </w:tc>
          </w:tr>
          <w:tr w:rsidR="00845CF5" w:rsidRPr="005405E8" w14:paraId="72E43FC9" w14:textId="77777777" w:rsidTr="005178D6">
            <w:tc>
              <w:tcPr>
                <w:tcW w:w="9494" w:type="dxa"/>
              </w:tcPr>
              <w:p w14:paraId="2FAF4B30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ADDRESS</w:t>
                </w:r>
                <w:r w:rsid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="001E5A63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Ulica</w:t>
                </w:r>
                <w:proofErr w:type="spellEnd"/>
                <w:r w:rsidR="001E5A63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Ante </w:t>
                </w:r>
                <w:proofErr w:type="spellStart"/>
                <w:r w:rsidR="001E5A63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Šupuka</w:t>
                </w:r>
                <w:proofErr w:type="spellEnd"/>
                <w:r w:rsidR="001E5A63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br.31</w:t>
                </w:r>
                <w:r w:rsid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="001E5A63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Šibenik</w:t>
                </w:r>
                <w:proofErr w:type="spellEnd"/>
                <w:r w:rsid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="001E5A63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Hrvatska</w:t>
                </w:r>
                <w:proofErr w:type="spellEnd"/>
                <w:r w:rsid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1E5A63" w:rsidRP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22000</w:t>
                </w:r>
              </w:p>
            </w:tc>
          </w:tr>
          <w:tr w:rsidR="00845CF5" w:rsidRPr="0083064A" w14:paraId="15606114" w14:textId="77777777" w:rsidTr="005178D6">
            <w:tc>
              <w:tcPr>
                <w:tcW w:w="9494" w:type="dxa"/>
              </w:tcPr>
              <w:p w14:paraId="396FE992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EMAIL</w:t>
                </w:r>
                <w:r w:rsid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hyperlink r:id="rId11" w:history="1">
                  <w:r w:rsidR="001E5A63" w:rsidRPr="001E5A63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t>ind.obrt.skola@si.t-com.hr</w:t>
                  </w:r>
                </w:hyperlink>
              </w:p>
            </w:tc>
          </w:tr>
          <w:tr w:rsidR="00845CF5" w:rsidRPr="0083064A" w14:paraId="178E8FCA" w14:textId="77777777" w:rsidTr="005178D6">
            <w:tc>
              <w:tcPr>
                <w:tcW w:w="9494" w:type="dxa"/>
              </w:tcPr>
              <w:p w14:paraId="2D790A58" w14:textId="77777777" w:rsidR="00845CF5" w:rsidRDefault="00845CF5" w:rsidP="005178D6">
                <w:pPr>
                  <w:tabs>
                    <w:tab w:val="left" w:pos="709"/>
                  </w:tabs>
                  <w:spacing w:after="240"/>
                  <w:ind w:right="-993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WEBSITE</w:t>
                </w:r>
                <w:r w:rsidR="001E5A63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hyperlink r:id="rId12" w:history="1">
                  <w:r w:rsidR="001E5A63" w:rsidRPr="001E5A63">
                    <w:rPr>
                      <w:rFonts w:ascii="Verdana" w:eastAsia="Times New Roman" w:hAnsi="Verdana" w:cs="Arial"/>
                      <w:sz w:val="20"/>
                      <w:szCs w:val="20"/>
                      <w:lang w:val="en-GB"/>
                    </w:rPr>
                    <w:t>https://www.ioss.hr/</w:t>
                  </w:r>
                </w:hyperlink>
              </w:p>
            </w:tc>
          </w:tr>
        </w:tbl>
        <w:p w14:paraId="532EE63D" w14:textId="77777777" w:rsidR="00845CF5" w:rsidRDefault="00845CF5" w:rsidP="00BA0E63">
          <w:pPr>
            <w:spacing w:after="240" w:line="240" w:lineRule="auto"/>
            <w:jc w:val="center"/>
            <w:rPr>
              <w:rFonts w:ascii="Verdana" w:eastAsia="Times New Roman" w:hAnsi="Verdana" w:cs="Calibri"/>
              <w:b/>
              <w:color w:val="002060"/>
              <w:sz w:val="28"/>
              <w:szCs w:val="20"/>
              <w:lang w:val="en-GB"/>
            </w:rPr>
          </w:pPr>
        </w:p>
        <w:p w14:paraId="4943924B" w14:textId="77777777" w:rsidR="003D060E" w:rsidRDefault="003D060E" w:rsidP="003D060E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  <w:r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DESCRIPTION OF THE MODULE</w:t>
          </w:r>
        </w:p>
        <w:tbl>
          <w:tblPr>
            <w:tblStyle w:val="TableGrid"/>
            <w:tblW w:w="9846" w:type="dxa"/>
            <w:tblInd w:w="-142" w:type="dxa"/>
            <w:tblCellMar>
              <w:left w:w="60" w:type="dxa"/>
              <w:right w:w="60" w:type="dxa"/>
            </w:tblCellMar>
            <w:tblLook w:val="04A0" w:firstRow="1" w:lastRow="0" w:firstColumn="1" w:lastColumn="0" w:noHBand="0" w:noVBand="1"/>
          </w:tblPr>
          <w:tblGrid>
            <w:gridCol w:w="2122"/>
            <w:gridCol w:w="7724"/>
          </w:tblGrid>
          <w:tr w:rsidR="005259A0" w:rsidRPr="0083064A" w14:paraId="689233E0" w14:textId="77777777" w:rsidTr="00380235">
            <w:tc>
              <w:tcPr>
                <w:tcW w:w="2122" w:type="dxa"/>
              </w:tcPr>
              <w:p w14:paraId="405022CF" w14:textId="77777777" w:rsidR="005259A0" w:rsidRPr="00710B8F" w:rsidRDefault="005259A0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Title</w:t>
                </w:r>
              </w:p>
            </w:tc>
            <w:tc>
              <w:tcPr>
                <w:tcW w:w="7724" w:type="dxa"/>
              </w:tcPr>
              <w:p w14:paraId="5D5437B0" w14:textId="77777777" w:rsidR="005259A0" w:rsidRPr="00731A50" w:rsidRDefault="00D66298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proofErr w:type="spellStart"/>
                <w:r w:rsidRPr="00731A50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Go&amp;Learn</w:t>
                </w:r>
                <w:proofErr w:type="spellEnd"/>
                <w:r w:rsidRPr="00731A50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 Discovery: The Regional Sea Economy</w:t>
                </w:r>
              </w:p>
              <w:p w14:paraId="02E948A3" w14:textId="1CEB60BD" w:rsidR="00D66298" w:rsidRPr="00A44F35" w:rsidRDefault="00D66298" w:rsidP="00731A50">
                <w:pPr>
                  <w:tabs>
                    <w:tab w:val="left" w:pos="709"/>
                  </w:tabs>
                  <w:ind w:right="-285"/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</w:pPr>
                <w:r w:rsidRPr="00A44F35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>FVG: GO+FVG SEA ECONOMY</w:t>
                </w:r>
                <w:r w:rsidR="009337F8" w:rsidRPr="00A44F35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>*</w:t>
                </w:r>
              </w:p>
              <w:p w14:paraId="4A9445B1" w14:textId="56B76EE8" w:rsidR="009337F8" w:rsidRDefault="009337F8" w:rsidP="00731A50">
                <w:pPr>
                  <w:tabs>
                    <w:tab w:val="left" w:pos="709"/>
                  </w:tabs>
                  <w:ind w:right="-285"/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</w:pPr>
                <w:r w:rsidRPr="00247A04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>Croa</w:t>
                </w:r>
                <w:r w:rsidR="00A44F35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>t</w:t>
                </w:r>
                <w:r w:rsidRPr="00247A04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 xml:space="preserve">ia: </w:t>
                </w:r>
                <w:proofErr w:type="spellStart"/>
                <w:r w:rsidRPr="00247A04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>Sibenik</w:t>
                </w:r>
                <w:proofErr w:type="spellEnd"/>
                <w:r w:rsidRPr="00247A04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 xml:space="preserve"> and </w:t>
                </w:r>
                <w:proofErr w:type="spellStart"/>
                <w:r w:rsidRPr="00247A04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>Knin</w:t>
                </w:r>
                <w:proofErr w:type="spellEnd"/>
                <w:r w:rsidRPr="00247A04"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  <w:t xml:space="preserve"> County and the Sea Economy**</w:t>
                </w:r>
              </w:p>
              <w:p w14:paraId="35428526" w14:textId="77777777" w:rsidR="0065310B" w:rsidRPr="00D66298" w:rsidRDefault="0065310B" w:rsidP="00731A50">
                <w:pPr>
                  <w:tabs>
                    <w:tab w:val="left" w:pos="709"/>
                  </w:tabs>
                  <w:ind w:right="-285"/>
                  <w:rPr>
                    <w:rFonts w:ascii="Verdana" w:eastAsia="Times New Roman" w:hAnsi="Verdana" w:cs="Arial"/>
                    <w:sz w:val="16"/>
                    <w:szCs w:val="16"/>
                    <w:lang w:val="en-GB"/>
                  </w:rPr>
                </w:pPr>
              </w:p>
              <w:p w14:paraId="53FAD839" w14:textId="77777777" w:rsidR="00D66298" w:rsidRDefault="009337F8" w:rsidP="009337F8">
                <w:pPr>
                  <w:tabs>
                    <w:tab w:val="left" w:pos="709"/>
                  </w:tabs>
                  <w:spacing w:after="240"/>
                  <w:ind w:right="214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lastRenderedPageBreak/>
                  <w:t>*</w:t>
                </w:r>
                <w:r w:rsidR="00D66298" w:rsidRPr="00D6629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Discover the companies of the MARE FVG Technical Cluster, a system of maritime technologies in the region Friuli </w:t>
                </w:r>
                <w:proofErr w:type="spellStart"/>
                <w:r w:rsidR="00D66298" w:rsidRPr="00D6629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Venezia</w:t>
                </w:r>
                <w:proofErr w:type="spellEnd"/>
                <w:r w:rsidR="00D66298" w:rsidRPr="00D6629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Giulia: Sailing to the Blue Growth</w:t>
                </w:r>
                <w:r w:rsidR="00D6629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.</w:t>
                </w:r>
              </w:p>
              <w:p w14:paraId="5945DF3E" w14:textId="77777777" w:rsidR="009337F8" w:rsidRPr="005259A0" w:rsidRDefault="009337F8" w:rsidP="00731A50">
                <w:pPr>
                  <w:tabs>
                    <w:tab w:val="left" w:pos="709"/>
                  </w:tabs>
                  <w:spacing w:after="240"/>
                  <w:ind w:right="214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** </w:t>
                </w:r>
                <w:r w:rsidRPr="00D6629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Discover the companies of the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Knin</w:t>
                </w:r>
                <w:proofErr w:type="spellEnd"/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County and </w:t>
                </w:r>
                <w:proofErr w:type="spellStart"/>
                <w:r w:rsidRPr="009337F8">
                  <w:rPr>
                    <w:rFonts w:ascii="Verdana" w:eastAsia="Times New Roman" w:hAnsi="Verdana"/>
                    <w:sz w:val="20"/>
                    <w:szCs w:val="20"/>
                    <w:lang w:val="en-GB"/>
                  </w:rPr>
                  <w:t>Šiben</w:t>
                </w:r>
                <w:r w:rsidRPr="009337F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ik</w:t>
                </w:r>
                <w:proofErr w:type="spellEnd"/>
                <w:r w:rsidRPr="00D6629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, 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s</w:t>
                </w:r>
                <w:r w:rsidRPr="009337F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ectoral policies and plans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for the </w:t>
                </w:r>
                <w:r w:rsidRPr="005C2F18">
                  <w:rPr>
                    <w:lang w:val="en-GB"/>
                  </w:rPr>
                  <w:t xml:space="preserve">Integrated Coastal Zone Management ( ICZM) </w:t>
                </w:r>
                <w:r w:rsidRPr="009337F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and the sustainable development of the coastal area</w:t>
                </w:r>
              </w:p>
            </w:tc>
          </w:tr>
          <w:tr w:rsidR="005259A0" w:rsidRPr="0083064A" w14:paraId="0437FA48" w14:textId="77777777" w:rsidTr="00380235">
            <w:tc>
              <w:tcPr>
                <w:tcW w:w="2122" w:type="dxa"/>
              </w:tcPr>
              <w:p w14:paraId="4BDCF6DC" w14:textId="77777777" w:rsidR="005259A0" w:rsidRPr="00710B8F" w:rsidRDefault="005259A0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lastRenderedPageBreak/>
                  <w:t xml:space="preserve">Reference Qualification </w:t>
                </w:r>
              </w:p>
            </w:tc>
            <w:tc>
              <w:tcPr>
                <w:tcW w:w="7724" w:type="dxa"/>
              </w:tcPr>
              <w:p w14:paraId="76F731A2" w14:textId="77777777" w:rsidR="005259A0" w:rsidRPr="005C2F18" w:rsidRDefault="00D66298" w:rsidP="00D66298">
                <w:pPr>
                  <w:tabs>
                    <w:tab w:val="left" w:pos="709"/>
                  </w:tabs>
                  <w:spacing w:after="240"/>
                  <w:ind w:right="355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Official reference to the G&amp;L circuits and tours catalogue; </w:t>
                </w:r>
                <w:proofErr w:type="spellStart"/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Go&amp;Learn</w:t>
                </w:r>
                <w:proofErr w:type="spellEnd"/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EU Agencies; Region FVG: </w:t>
                </w:r>
                <w:proofErr w:type="spellStart"/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Go+Learn</w:t>
                </w:r>
                <w:proofErr w:type="spellEnd"/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Mobility Agency/In-company sectoral Discovery &amp;Study visits</w:t>
                </w:r>
              </w:p>
            </w:tc>
          </w:tr>
          <w:tr w:rsidR="005259A0" w:rsidRPr="0083064A" w14:paraId="161EF924" w14:textId="77777777" w:rsidTr="00380235">
            <w:tc>
              <w:tcPr>
                <w:tcW w:w="2122" w:type="dxa"/>
              </w:tcPr>
              <w:p w14:paraId="72895B51" w14:textId="77777777" w:rsidR="005259A0" w:rsidRPr="00710B8F" w:rsidRDefault="005259A0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EQF level</w:t>
                </w:r>
              </w:p>
            </w:tc>
            <w:tc>
              <w:tcPr>
                <w:tcW w:w="7724" w:type="dxa"/>
              </w:tcPr>
              <w:p w14:paraId="6A353429" w14:textId="77777777" w:rsidR="005259A0" w:rsidRPr="005C2F18" w:rsidRDefault="00931C3D" w:rsidP="00931C3D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Not applicable, in case the EQF of the participating schools</w:t>
                </w:r>
              </w:p>
            </w:tc>
          </w:tr>
          <w:tr w:rsidR="005259A0" w:rsidRPr="0083064A" w14:paraId="6DAE123A" w14:textId="77777777" w:rsidTr="00380235">
            <w:tc>
              <w:tcPr>
                <w:tcW w:w="2122" w:type="dxa"/>
              </w:tcPr>
              <w:p w14:paraId="3D48914D" w14:textId="77777777" w:rsidR="005259A0" w:rsidRPr="00710B8F" w:rsidRDefault="00AA285D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Learning outcomes: KNOWLEDGE</w:t>
                </w:r>
              </w:p>
            </w:tc>
            <w:tc>
              <w:tcPr>
                <w:tcW w:w="7724" w:type="dxa"/>
              </w:tcPr>
              <w:p w14:paraId="710035E6" w14:textId="77777777" w:rsidR="00731A50" w:rsidRPr="005C2F18" w:rsidRDefault="00731A50" w:rsidP="009F2E32">
                <w:pPr>
                  <w:pStyle w:val="Pa37"/>
                  <w:ind w:left="229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iCs/>
                    <w:sz w:val="20"/>
                    <w:szCs w:val="20"/>
                    <w:lang w:val="en-GB"/>
                  </w:rPr>
                  <w:t>- at the end of the module/unit the learner will have been exposed to the following:</w:t>
                </w:r>
              </w:p>
              <w:p w14:paraId="0409364B" w14:textId="24E4E6CB" w:rsidR="00551D3E" w:rsidRPr="005C2F18" w:rsidRDefault="00551D3E" w:rsidP="009F2E32">
                <w:pPr>
                  <w:pStyle w:val="Pa38"/>
                  <w:ind w:left="229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iCs/>
                    <w:sz w:val="20"/>
                    <w:szCs w:val="20"/>
                    <w:lang w:val="en-GB"/>
                  </w:rPr>
                  <w:t>I. Attain a sound knowledge of issues related to the Blue/Sea economy in the Region/County;</w:t>
                </w:r>
              </w:p>
              <w:p w14:paraId="707488BA" w14:textId="5EAEEBF4" w:rsidR="00551D3E" w:rsidRPr="005C2F18" w:rsidRDefault="00551D3E" w:rsidP="009F2E32">
                <w:pPr>
                  <w:pStyle w:val="Pa38"/>
                  <w:ind w:left="229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iCs/>
                    <w:sz w:val="20"/>
                    <w:szCs w:val="20"/>
                    <w:lang w:val="en-GB"/>
                  </w:rPr>
                  <w:t>II. Be conversant with the different types of companies operating in the field;</w:t>
                </w:r>
              </w:p>
              <w:p w14:paraId="41AE2B3A" w14:textId="4376A50A" w:rsidR="00551D3E" w:rsidRPr="005C2F18" w:rsidRDefault="00551D3E" w:rsidP="009F2E32">
                <w:pPr>
                  <w:ind w:left="229"/>
                  <w:jc w:val="both"/>
                  <w:rPr>
                    <w:rFonts w:ascii="Verdana" w:eastAsia="Times New Roman" w:hAnsi="Verdana" w:cs="Arial"/>
                    <w:iCs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iCs/>
                    <w:sz w:val="20"/>
                    <w:szCs w:val="20"/>
                    <w:lang w:val="en-GB"/>
                  </w:rPr>
                  <w:t>III. Acquire an overview of the services offered to Business (B2B) and consumers (B2C)</w:t>
                </w:r>
              </w:p>
              <w:p w14:paraId="30209983" w14:textId="77777777" w:rsidR="00731A50" w:rsidRPr="005C2F18" w:rsidRDefault="00731A50" w:rsidP="009F2E32">
                <w:pPr>
                  <w:tabs>
                    <w:tab w:val="left" w:pos="709"/>
                  </w:tabs>
                  <w:spacing w:after="240"/>
                  <w:ind w:left="229"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</w:tc>
          </w:tr>
          <w:tr w:rsidR="004F0B2A" w:rsidRPr="005259A0" w14:paraId="786F49BF" w14:textId="77777777" w:rsidTr="00380235">
            <w:tc>
              <w:tcPr>
                <w:tcW w:w="2122" w:type="dxa"/>
              </w:tcPr>
              <w:p w14:paraId="49FE1A87" w14:textId="77777777" w:rsidR="004F0B2A" w:rsidRPr="00710B8F" w:rsidRDefault="004F0B2A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Learning outcomes: SKILLS</w:t>
                </w:r>
              </w:p>
            </w:tc>
            <w:tc>
              <w:tcPr>
                <w:tcW w:w="7724" w:type="dxa"/>
              </w:tcPr>
              <w:p w14:paraId="7940C25A" w14:textId="45C17B8F" w:rsidR="00163100" w:rsidRPr="005C2F18" w:rsidRDefault="00163100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Skill</w:t>
                </w:r>
                <w:r w:rsid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s 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– at the end of the module/unit the learner will have mastered the following skills</w:t>
                </w:r>
              </w:p>
              <w:p w14:paraId="446CFF24" w14:textId="4AA0C097" w:rsidR="00163100" w:rsidRPr="005C2F18" w:rsidRDefault="00163100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2.1</w:t>
                </w:r>
                <w:r w:rsidR="00380235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Pr="005C2F18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Applying knowledge and understanding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</w:p>
              <w:p w14:paraId="1409456A" w14:textId="0AD202AF" w:rsidR="009F2E32" w:rsidRPr="005C2F18" w:rsidRDefault="009F2E32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The learner will be able to:</w:t>
                </w:r>
              </w:p>
              <w:p w14:paraId="6D9C9DE6" w14:textId="42F581E9" w:rsidR="00551D3E" w:rsidRPr="005C2F18" w:rsidRDefault="00551D3E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IV. Use the information to build their own training and professional path; V. Follow good working practices; </w:t>
                </w:r>
              </w:p>
              <w:p w14:paraId="2C627B5D" w14:textId="7CEA3A71" w:rsidR="00551D3E" w:rsidRPr="005C2F18" w:rsidRDefault="009F2E32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VI</w:t>
                </w:r>
                <w:r w:rsidR="00551D3E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. 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Fully understand</w:t>
                </w:r>
                <w:r w:rsidR="00551D3E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b</w:t>
                </w:r>
                <w:r w:rsidR="00551D3E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usiness requirements to adjust actions or decisions in the selection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/recruitment</w:t>
                </w:r>
                <w:r w:rsidR="00551D3E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proofErr w:type="spellStart"/>
                <w:r w:rsidR="00551D3E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proceedure</w:t>
                </w:r>
                <w:proofErr w:type="spellEnd"/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(and for the traineeship)</w:t>
                </w:r>
                <w:r w:rsidR="00551D3E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;</w:t>
                </w:r>
              </w:p>
              <w:p w14:paraId="1788954E" w14:textId="5626A833" w:rsidR="00163100" w:rsidRPr="005C2F18" w:rsidRDefault="00163100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2.2 Communication skills </w:t>
                </w:r>
              </w:p>
              <w:p w14:paraId="6DD49E49" w14:textId="3E1D8D41" w:rsidR="00163100" w:rsidRPr="005C2F18" w:rsidRDefault="00163100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The learner will be able to:</w:t>
                </w:r>
              </w:p>
              <w:p w14:paraId="0EC0DB65" w14:textId="79D3B33D" w:rsidR="007F027B" w:rsidRPr="005C2F18" w:rsidRDefault="009F2E32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VII. I</w:t>
                </w:r>
                <w:r w:rsidR="007F027B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nteract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B641D9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in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a foreign language with the Company staff and managers</w:t>
                </w:r>
              </w:p>
              <w:p w14:paraId="6038848E" w14:textId="5F358E2A" w:rsidR="009F2E32" w:rsidRPr="005C2F18" w:rsidRDefault="009F2E32" w:rsidP="00B641D9">
                <w:pPr>
                  <w:ind w:firstLine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lastRenderedPageBreak/>
                  <w:t xml:space="preserve">VIII. </w:t>
                </w:r>
                <w:r w:rsidR="00B641D9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Discuss about technical topics, related to professional issues and tasks</w:t>
                </w:r>
              </w:p>
              <w:p w14:paraId="249BDA6B" w14:textId="1FD99C49" w:rsidR="00B641D9" w:rsidRPr="005C2F18" w:rsidRDefault="00B641D9" w:rsidP="00B641D9">
                <w:pPr>
                  <w:ind w:firstLine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IX. Explain</w:t>
                </w:r>
                <w:r w:rsidR="008A1831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who they are and what filed and specialisation their studies cover</w:t>
                </w:r>
              </w:p>
              <w:p w14:paraId="10C94544" w14:textId="42305A94" w:rsidR="00731A50" w:rsidRPr="005917C2" w:rsidRDefault="00731A50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5917C2">
                  <w:rPr>
                    <w:rFonts w:ascii="Verdana" w:eastAsia="Times New Roman" w:hAnsi="Verdana" w:cs="Arial"/>
                    <w:b/>
                    <w:i/>
                    <w:iCs/>
                    <w:sz w:val="20"/>
                    <w:szCs w:val="20"/>
                    <w:lang w:val="en-GB"/>
                  </w:rPr>
                  <w:t xml:space="preserve">2.3 </w:t>
                </w:r>
                <w:proofErr w:type="gramStart"/>
                <w:r w:rsidRPr="005917C2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Judgmental </w:t>
                </w:r>
                <w:r w:rsidR="009F2E32" w:rsidRPr="005917C2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 and</w:t>
                </w:r>
                <w:proofErr w:type="gramEnd"/>
                <w:r w:rsidR="009F2E32" w:rsidRPr="005917C2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 learn to learn </w:t>
                </w:r>
                <w:r w:rsidRPr="005917C2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skills </w:t>
                </w:r>
              </w:p>
              <w:p w14:paraId="1473072A" w14:textId="15FDC8F6" w:rsidR="00731A50" w:rsidRPr="005C2F18" w:rsidRDefault="00731A50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The learner will be able to:</w:t>
                </w:r>
              </w:p>
              <w:p w14:paraId="1373E633" w14:textId="7A4D57DC" w:rsidR="007F027B" w:rsidRPr="005917C2" w:rsidRDefault="008A1831" w:rsidP="009F2E32">
                <w:pPr>
                  <w:pStyle w:val="Pa37"/>
                  <w:ind w:left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X. C</w:t>
                </w:r>
                <w:r w:rsidR="007F027B"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ompare </w:t>
                </w:r>
                <w:r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the different Companies styles and approach</w:t>
                </w:r>
              </w:p>
              <w:p w14:paraId="603CB9A4" w14:textId="188A84AC" w:rsidR="008A1831" w:rsidRPr="005C2F18" w:rsidRDefault="008A1831" w:rsidP="008A1831">
                <w:pPr>
                  <w:ind w:firstLine="229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XI. Analyse the management diversities - if any - between Italian and Croatian companies</w:t>
                </w:r>
              </w:p>
              <w:p w14:paraId="55BA0DAF" w14:textId="77777777" w:rsidR="00163100" w:rsidRDefault="008A1831" w:rsidP="008A1831">
                <w:pPr>
                  <w:ind w:firstLine="229"/>
                  <w:rPr>
                    <w:rFonts w:ascii="Verdana" w:eastAsia="Times New Roman" w:hAnsi="Verdana" w:cs="Arial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XII.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Evaluate</w:t>
                </w:r>
                <w:proofErr w:type="spellEnd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own</w:t>
                </w:r>
                <w:proofErr w:type="spellEnd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learning</w:t>
                </w:r>
                <w:proofErr w:type="spellEnd"/>
              </w:p>
              <w:p w14:paraId="1BE69859" w14:textId="04308DBC" w:rsidR="00A44F35" w:rsidRPr="005259A0" w:rsidRDefault="00A44F35" w:rsidP="008A1831">
                <w:pPr>
                  <w:ind w:firstLine="229"/>
                  <w:rPr>
                    <w:rFonts w:ascii="Verdana" w:eastAsia="Times New Roman" w:hAnsi="Verdana" w:cs="Arial"/>
                    <w:sz w:val="20"/>
                    <w:szCs w:val="20"/>
                  </w:rPr>
                </w:pPr>
              </w:p>
            </w:tc>
          </w:tr>
          <w:tr w:rsidR="004F0B2A" w:rsidRPr="0083064A" w14:paraId="7E9C7ECE" w14:textId="77777777" w:rsidTr="00380235">
            <w:tc>
              <w:tcPr>
                <w:tcW w:w="2122" w:type="dxa"/>
              </w:tcPr>
              <w:p w14:paraId="606D2629" w14:textId="77777777" w:rsidR="004F0B2A" w:rsidRPr="00710B8F" w:rsidRDefault="004F0B2A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lastRenderedPageBreak/>
                  <w:t>Teaching methodology</w:t>
                </w:r>
              </w:p>
            </w:tc>
            <w:tc>
              <w:tcPr>
                <w:tcW w:w="7724" w:type="dxa"/>
              </w:tcPr>
              <w:p w14:paraId="6AF97222" w14:textId="77777777" w:rsidR="00247A04" w:rsidRPr="00953020" w:rsidRDefault="00247A04" w:rsidP="005259A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Study visits/ </w:t>
                </w:r>
                <w:r w:rsidR="00163100"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seminars + discussions+ presentations + evaluation and </w:t>
                </w:r>
                <w:proofErr w:type="spellStart"/>
                <w:r w:rsidR="00163100"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self evaluation</w:t>
                </w:r>
                <w:proofErr w:type="spellEnd"/>
                <w:r w:rsidR="00163100"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(reflective module)</w:t>
                </w:r>
              </w:p>
            </w:tc>
          </w:tr>
          <w:tr w:rsidR="004F0B2A" w:rsidRPr="005259A0" w14:paraId="0FF52D1B" w14:textId="77777777" w:rsidTr="00380235">
            <w:trPr>
              <w:trHeight w:val="5230"/>
            </w:trPr>
            <w:tc>
              <w:tcPr>
                <w:tcW w:w="2122" w:type="dxa"/>
              </w:tcPr>
              <w:p w14:paraId="54B999CC" w14:textId="77777777" w:rsidR="004F0B2A" w:rsidRPr="00710B8F" w:rsidRDefault="004F0B2A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 xml:space="preserve">Organisation </w:t>
                </w:r>
              </w:p>
              <w:p w14:paraId="6F4E15C7" w14:textId="77777777" w:rsidR="004F0B2A" w:rsidRPr="00710B8F" w:rsidRDefault="004F0B2A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of the module</w:t>
                </w:r>
              </w:p>
            </w:tc>
            <w:tc>
              <w:tcPr>
                <w:tcW w:w="7724" w:type="dxa"/>
              </w:tcPr>
              <w:p w14:paraId="21A65800" w14:textId="6D4C274A" w:rsidR="004F0B2A" w:rsidRDefault="00931C3D" w:rsidP="004262B4">
                <w:pPr>
                  <w:tabs>
                    <w:tab w:val="left" w:pos="709"/>
                  </w:tabs>
                  <w:spacing w:after="240"/>
                  <w:ind w:right="-285"/>
                  <w:jc w:val="both"/>
                  <w:rPr>
                    <w:rFonts w:ascii="Verdana" w:eastAsia="Times New Roman" w:hAnsi="Verdana" w:cs="Arial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15-20 hours connection</w:t>
                </w:r>
                <w:r w:rsidR="00953020">
                  <w:rPr>
                    <w:rFonts w:ascii="Verdana" w:eastAsia="Times New Roman" w:hAnsi="Verdana" w:cs="Arial"/>
                    <w:sz w:val="20"/>
                    <w:szCs w:val="20"/>
                  </w:rPr>
                  <w:t>,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trips</w:t>
                </w:r>
                <w:proofErr w:type="spellEnd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included</w:t>
                </w:r>
                <w:proofErr w:type="spellEnd"/>
              </w:p>
              <w:p w14:paraId="058AB046" w14:textId="77777777" w:rsidR="00EF5854" w:rsidRPr="005917C2" w:rsidRDefault="00EF5854" w:rsidP="004262B4">
                <w:pPr>
                  <w:tabs>
                    <w:tab w:val="left" w:pos="709"/>
                  </w:tabs>
                  <w:spacing w:after="240"/>
                  <w:ind w:right="355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1 </w:t>
                </w:r>
                <w:r w:rsidRPr="005917C2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General Framework/Scenario Analysis</w:t>
                </w:r>
                <w:r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of the Regional Sea Economy 3 hours with presentation made (in </w:t>
                </w:r>
                <w:proofErr w:type="gramStart"/>
                <w:r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FVG)  by</w:t>
                </w:r>
                <w:proofErr w:type="gramEnd"/>
                <w:r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 Mare FVG-</w:t>
                </w:r>
                <w:proofErr w:type="spellStart"/>
                <w:r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Tecnology</w:t>
                </w:r>
                <w:proofErr w:type="spellEnd"/>
                <w:r w:rsidRPr="005917C2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cluster with the help of videos + question time</w:t>
                </w:r>
              </w:p>
              <w:p w14:paraId="349930B7" w14:textId="77777777" w:rsidR="00EF5854" w:rsidRPr="005C2F18" w:rsidRDefault="00EF5854" w:rsidP="00953020">
                <w:pPr>
                  <w:tabs>
                    <w:tab w:val="left" w:pos="709"/>
                  </w:tabs>
                  <w:ind w:right="357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2. </w:t>
                </w:r>
                <w:r w:rsidRPr="005C2F18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In</w:t>
                </w:r>
                <w:r w:rsidR="006A32E2" w:rsidRPr="005C2F18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-</w:t>
                </w:r>
                <w:r w:rsidRPr="005C2F18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company discovery seminars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in 3-4 different business companies (half a day each).</w:t>
                </w:r>
              </w:p>
              <w:p w14:paraId="73EEBAAA" w14:textId="77777777" w:rsidR="00931C3D" w:rsidRPr="005C2F18" w:rsidRDefault="00EF5854" w:rsidP="00953020">
                <w:pPr>
                  <w:pStyle w:val="Heading2"/>
                  <w:spacing w:before="0"/>
                  <w:jc w:val="both"/>
                  <w:outlineLvl w:val="1"/>
                  <w:rPr>
                    <w:rFonts w:ascii="Verdana" w:eastAsia="Times New Roman" w:hAnsi="Verdana" w:cs="Arial"/>
                    <w:color w:val="auto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color w:val="auto"/>
                    <w:sz w:val="20"/>
                    <w:szCs w:val="20"/>
                    <w:lang w:val="en-GB"/>
                  </w:rPr>
                  <w:t>General presentation of the hosting company profile including history, products/services, market, structure</w:t>
                </w:r>
                <w:r w:rsidR="00931C3D" w:rsidRPr="005C2F18">
                  <w:rPr>
                    <w:rFonts w:ascii="Verdana" w:eastAsia="Times New Roman" w:hAnsi="Verdana" w:cs="Arial"/>
                    <w:color w:val="auto"/>
                    <w:sz w:val="20"/>
                    <w:szCs w:val="20"/>
                    <w:lang w:val="en-GB"/>
                  </w:rPr>
                  <w:t xml:space="preserve">, </w:t>
                </w:r>
                <w:bookmarkStart w:id="1" w:name="_Toc208540982"/>
                <w:bookmarkStart w:id="2" w:name="_Toc208542371"/>
                <w:bookmarkStart w:id="3" w:name="_Toc253748614"/>
                <w:r w:rsidR="00931C3D" w:rsidRPr="005C2F18">
                  <w:rPr>
                    <w:rFonts w:ascii="Verdana" w:eastAsia="Times New Roman" w:hAnsi="Verdana" w:cs="Arial"/>
                    <w:color w:val="auto"/>
                    <w:sz w:val="20"/>
                    <w:szCs w:val="20"/>
                    <w:lang w:val="en-GB"/>
                  </w:rPr>
                  <w:t>Presentation of the criteria of recruitment and human resources policy of the company</w:t>
                </w:r>
                <w:bookmarkEnd w:id="1"/>
                <w:bookmarkEnd w:id="2"/>
                <w:bookmarkEnd w:id="3"/>
                <w:r w:rsidR="00931C3D" w:rsidRPr="005C2F18">
                  <w:rPr>
                    <w:rFonts w:ascii="Verdana" w:eastAsia="Times New Roman" w:hAnsi="Verdana" w:cs="Arial"/>
                    <w:color w:val="auto"/>
                    <w:sz w:val="20"/>
                    <w:szCs w:val="20"/>
                    <w:lang w:val="en-GB"/>
                  </w:rPr>
                  <w:t xml:space="preserve"> </w:t>
                </w:r>
              </w:p>
              <w:p w14:paraId="35FE3AEB" w14:textId="77777777" w:rsidR="00EF5854" w:rsidRPr="005C2F18" w:rsidRDefault="00EF5854" w:rsidP="004262B4">
                <w:pPr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Entrepreneurs and production managers will be the speakers</w:t>
                </w:r>
                <w:r w:rsidR="006A32E2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(see annex: Pedagogical hints)</w:t>
                </w:r>
              </w:p>
              <w:p w14:paraId="752706F6" w14:textId="77777777" w:rsidR="00CC07D0" w:rsidRPr="005C2F18" w:rsidRDefault="00CC07D0" w:rsidP="004262B4">
                <w:pPr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7542F10B" w14:textId="77777777" w:rsidR="006A32E2" w:rsidRPr="005C2F18" w:rsidRDefault="006A32E2" w:rsidP="004262B4">
                <w:pPr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3. </w:t>
                </w:r>
                <w:r w:rsidRPr="005C2F18"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Reflective module</w:t>
                </w: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(half a day)</w:t>
                </w:r>
              </w:p>
              <w:p w14:paraId="24261F92" w14:textId="77777777" w:rsidR="006A32E2" w:rsidRPr="005C2F18" w:rsidRDefault="006A32E2" w:rsidP="004262B4">
                <w:pPr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Theoretical discussion relating to the concepts learned during the visit</w:t>
                </w:r>
              </w:p>
              <w:p w14:paraId="6595DF28" w14:textId="77777777" w:rsidR="006A32E2" w:rsidRPr="005C2F18" w:rsidRDefault="006A32E2" w:rsidP="004262B4">
                <w:pPr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Discussion is coordinated by an expert on the subject matter/ tutor accompanying the group </w:t>
                </w:r>
              </w:p>
              <w:p w14:paraId="419EE76F" w14:textId="77777777" w:rsidR="006A32E2" w:rsidRPr="005C2F18" w:rsidRDefault="006A32E2" w:rsidP="004262B4">
                <w:pPr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u w:val="single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u w:val="single"/>
                    <w:lang w:val="en-GB"/>
                  </w:rPr>
                  <w:t>RM is the only module that could be carried out outside the company</w:t>
                </w:r>
              </w:p>
              <w:p w14:paraId="04AD85DD" w14:textId="77777777" w:rsidR="006A32E2" w:rsidRPr="005259A0" w:rsidRDefault="006A32E2" w:rsidP="006A32E2">
                <w:pPr>
                  <w:tabs>
                    <w:tab w:val="left" w:pos="709"/>
                  </w:tabs>
                  <w:spacing w:after="240"/>
                  <w:ind w:right="355"/>
                  <w:rPr>
                    <w:rFonts w:ascii="Verdana" w:eastAsia="Times New Roman" w:hAnsi="Verdana" w:cs="Arial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In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total</w:t>
                </w:r>
                <w:proofErr w:type="spellEnd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 5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half</w:t>
                </w:r>
                <w:proofErr w:type="spellEnd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days</w:t>
                </w:r>
                <w:proofErr w:type="spellEnd"/>
              </w:p>
            </w:tc>
          </w:tr>
          <w:tr w:rsidR="004F0B2A" w:rsidRPr="005259A0" w14:paraId="5D063DD1" w14:textId="77777777" w:rsidTr="00380235">
            <w:tc>
              <w:tcPr>
                <w:tcW w:w="2122" w:type="dxa"/>
              </w:tcPr>
              <w:p w14:paraId="4BD012AA" w14:textId="77777777" w:rsidR="004F0B2A" w:rsidRPr="00710B8F" w:rsidRDefault="004F0B2A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lastRenderedPageBreak/>
                  <w:t>Laboratory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/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equipment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requirements</w:t>
                </w:r>
                <w:proofErr w:type="spellEnd"/>
              </w:p>
            </w:tc>
            <w:tc>
              <w:tcPr>
                <w:tcW w:w="7724" w:type="dxa"/>
              </w:tcPr>
              <w:p w14:paraId="3AFB7D64" w14:textId="5563185D" w:rsidR="006A32E2" w:rsidRPr="006A32E2" w:rsidRDefault="006A32E2" w:rsidP="005259A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highlight w:val="yellow"/>
                  </w:rPr>
                </w:pPr>
                <w:r w:rsidRPr="006A32E2">
                  <w:rPr>
                    <w:rFonts w:ascii="Verdana" w:eastAsia="Times New Roman" w:hAnsi="Verdana" w:cs="Arial"/>
                    <w:sz w:val="20"/>
                    <w:szCs w:val="20"/>
                  </w:rPr>
                  <w:t>None</w:t>
                </w:r>
              </w:p>
            </w:tc>
          </w:tr>
          <w:tr w:rsidR="004F0B2A" w:rsidRPr="0083064A" w14:paraId="1A577852" w14:textId="77777777" w:rsidTr="00380235">
            <w:tc>
              <w:tcPr>
                <w:tcW w:w="2122" w:type="dxa"/>
              </w:tcPr>
              <w:p w14:paraId="537E689F" w14:textId="77777777" w:rsidR="004F0B2A" w:rsidRPr="00710B8F" w:rsidRDefault="004F0B2A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EU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Key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competences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reference</w:t>
                </w:r>
                <w:proofErr w:type="spellEnd"/>
              </w:p>
            </w:tc>
            <w:tc>
              <w:tcPr>
                <w:tcW w:w="7724" w:type="dxa"/>
              </w:tcPr>
              <w:p w14:paraId="61B96BCA" w14:textId="77777777" w:rsidR="00731A50" w:rsidRPr="005C2F18" w:rsidRDefault="00731A50" w:rsidP="005259A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Calibri" w:hAnsi="Calibri" w:cs="Calibri"/>
                    <w:sz w:val="20"/>
                    <w:szCs w:val="20"/>
                    <w:lang w:val="en-GB"/>
                  </w:rPr>
                  <w:t>2018 RECOMMENDATION 2018/C 189/01</w:t>
                </w:r>
              </w:p>
              <w:p w14:paraId="2169092A" w14:textId="77777777" w:rsidR="00731A50" w:rsidRPr="005C2F18" w:rsidRDefault="00731A50" w:rsidP="005259A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2.Multilingual Competence</w:t>
                </w:r>
              </w:p>
              <w:p w14:paraId="55914F7F" w14:textId="77777777" w:rsidR="00731A50" w:rsidRPr="005C2F18" w:rsidRDefault="00731A50" w:rsidP="005259A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5. Personal, social and learning to learn competence</w:t>
                </w:r>
              </w:p>
              <w:p w14:paraId="42A3A0AA" w14:textId="77777777" w:rsidR="00731A50" w:rsidRPr="005C2F18" w:rsidRDefault="00731A50" w:rsidP="005259A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</w:tc>
          </w:tr>
          <w:tr w:rsidR="004F0B2A" w:rsidRPr="0083064A" w14:paraId="3561ACB4" w14:textId="77777777" w:rsidTr="00380235">
            <w:tc>
              <w:tcPr>
                <w:tcW w:w="2122" w:type="dxa"/>
              </w:tcPr>
              <w:p w14:paraId="28AF9E1C" w14:textId="77777777" w:rsidR="004F0B2A" w:rsidRPr="00710B8F" w:rsidRDefault="004F0B2A" w:rsidP="003D060E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Transnational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added</w:t>
                </w:r>
                <w:proofErr w:type="spellEnd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710B8F"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value</w:t>
                </w:r>
                <w:proofErr w:type="spellEnd"/>
              </w:p>
            </w:tc>
            <w:tc>
              <w:tcPr>
                <w:tcW w:w="7724" w:type="dxa"/>
              </w:tcPr>
              <w:p w14:paraId="6F14C25C" w14:textId="14B0597A" w:rsidR="004262B4" w:rsidRPr="00953020" w:rsidRDefault="004262B4" w:rsidP="00953020">
                <w:pPr>
                  <w:tabs>
                    <w:tab w:val="left" w:pos="709"/>
                  </w:tabs>
                  <w:spacing w:after="240"/>
                  <w:ind w:right="72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Knowledge of economic fabric of a region/territory, enhancing the training role of Business Companies. The seminars </w:t>
                </w:r>
                <w:r w:rsidR="00CC07D0"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are </w:t>
                </w:r>
                <w:r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often </w:t>
                </w:r>
                <w:r w:rsidR="00CC07D0"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managed in </w:t>
                </w:r>
                <w:r w:rsid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E</w:t>
                </w:r>
                <w:r w:rsidR="00CC07D0" w:rsidRP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nglish and are the preliminary step to traineeship in Companies.</w:t>
                </w:r>
              </w:p>
              <w:p w14:paraId="0A713DEF" w14:textId="77777777" w:rsidR="00CC07D0" w:rsidRPr="005C2F18" w:rsidRDefault="00CC07D0" w:rsidP="00CC07D0">
                <w:pPr>
                  <w:tabs>
                    <w:tab w:val="left" w:pos="709"/>
                  </w:tabs>
                  <w:spacing w:after="240"/>
                  <w:ind w:right="72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The same model (</w:t>
                </w:r>
                <w:proofErr w:type="spellStart"/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Go&amp;Learn</w:t>
                </w:r>
                <w:proofErr w:type="spellEnd"/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framework) will be used in Croatia.</w:t>
                </w:r>
              </w:p>
            </w:tc>
          </w:tr>
        </w:tbl>
        <w:p w14:paraId="7F2B35AD" w14:textId="77777777" w:rsidR="003D060E" w:rsidRPr="005C2F18" w:rsidRDefault="003D060E" w:rsidP="003D060E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</w:p>
        <w:p w14:paraId="37B72835" w14:textId="77777777" w:rsidR="004F0B2A" w:rsidRDefault="004F0B2A" w:rsidP="004F0B2A">
          <w:pPr>
            <w:tabs>
              <w:tab w:val="left" w:pos="709"/>
            </w:tabs>
            <w:spacing w:after="240" w:line="240" w:lineRule="auto"/>
            <w:ind w:left="-142" w:right="-285"/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</w:pPr>
          <w:r>
            <w:rPr>
              <w:rFonts w:ascii="Verdana" w:eastAsia="Times New Roman" w:hAnsi="Verdana" w:cs="Arial"/>
              <w:b/>
              <w:color w:val="002060"/>
              <w:sz w:val="36"/>
              <w:szCs w:val="36"/>
              <w:lang w:val="en-GB"/>
            </w:rPr>
            <w:t>VALIDATION AND RECOGNITION OF THE MODULE</w:t>
          </w:r>
        </w:p>
        <w:tbl>
          <w:tblPr>
            <w:tblStyle w:val="TableGrid"/>
            <w:tblW w:w="0" w:type="auto"/>
            <w:tblInd w:w="-142" w:type="dxa"/>
            <w:tblCellMar>
              <w:left w:w="60" w:type="dxa"/>
              <w:right w:w="60" w:type="dxa"/>
            </w:tblCellMar>
            <w:tblLook w:val="04A0" w:firstRow="1" w:lastRow="0" w:firstColumn="1" w:lastColumn="0" w:noHBand="0" w:noVBand="1"/>
          </w:tblPr>
          <w:tblGrid>
            <w:gridCol w:w="1762"/>
            <w:gridCol w:w="7724"/>
          </w:tblGrid>
          <w:tr w:rsidR="00710B8F" w:rsidRPr="00710B8F" w14:paraId="091197B6" w14:textId="77777777" w:rsidTr="00710B8F">
            <w:tc>
              <w:tcPr>
                <w:tcW w:w="1762" w:type="dxa"/>
              </w:tcPr>
              <w:p w14:paraId="088E4490" w14:textId="77777777" w:rsidR="00710B8F" w:rsidRPr="00710B8F" w:rsidRDefault="00710B8F" w:rsidP="005178D6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  <w:lang w:val="en-GB"/>
                  </w:rPr>
                  <w:t>Reference to regional,  national or international competence frameworks</w:t>
                </w:r>
              </w:p>
            </w:tc>
            <w:tc>
              <w:tcPr>
                <w:tcW w:w="7732" w:type="dxa"/>
              </w:tcPr>
              <w:p w14:paraId="067843EF" w14:textId="77777777" w:rsidR="00731A50" w:rsidRPr="00A44F35" w:rsidRDefault="00731A50" w:rsidP="00731A5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4ED2D3BB" w14:textId="77777777" w:rsidR="00731A50" w:rsidRPr="00710B8F" w:rsidRDefault="00731A50" w:rsidP="00731A5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</w:rPr>
                  <w:t>NOT APPLICABLE</w:t>
                </w:r>
              </w:p>
            </w:tc>
          </w:tr>
          <w:tr w:rsidR="00710B8F" w:rsidRPr="0083064A" w14:paraId="3A9B38BE" w14:textId="77777777" w:rsidTr="00710B8F">
            <w:tc>
              <w:tcPr>
                <w:tcW w:w="1762" w:type="dxa"/>
              </w:tcPr>
              <w:p w14:paraId="02F5CE61" w14:textId="77777777" w:rsidR="00710B8F" w:rsidRPr="00710B8F" w:rsidRDefault="00710B8F" w:rsidP="005178D6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Evaluation procedure</w:t>
                </w:r>
              </w:p>
            </w:tc>
            <w:tc>
              <w:tcPr>
                <w:tcW w:w="7732" w:type="dxa"/>
              </w:tcPr>
              <w:p w14:paraId="7B605B4B" w14:textId="4C654A6D" w:rsidR="00731A50" w:rsidRPr="005C2F18" w:rsidRDefault="00731A50" w:rsidP="00931C3D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ONLY SELF EVALUATION</w:t>
                </w:r>
                <w:r w:rsidR="00931C3D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(the evaluation set of </w:t>
                </w:r>
                <w:proofErr w:type="spellStart"/>
                <w:r w:rsidR="00931C3D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Go&amp;Learn</w:t>
                </w:r>
                <w:proofErr w:type="spellEnd"/>
                <w:r w:rsidR="00953020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 </w:t>
                </w:r>
                <w:r w:rsidR="00931C3D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- produced within the EU Leonardo da Vinci Project)</w:t>
                </w:r>
              </w:p>
            </w:tc>
          </w:tr>
          <w:tr w:rsidR="00710B8F" w:rsidRPr="0083064A" w14:paraId="35887B5B" w14:textId="77777777" w:rsidTr="00710B8F">
            <w:tc>
              <w:tcPr>
                <w:tcW w:w="1762" w:type="dxa"/>
              </w:tcPr>
              <w:p w14:paraId="6FDCAB76" w14:textId="77777777" w:rsidR="00710B8F" w:rsidRPr="00710B8F" w:rsidRDefault="00710B8F" w:rsidP="005178D6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lastRenderedPageBreak/>
                  <w:t>Recognition</w:t>
                </w:r>
                <w:proofErr w:type="spellEnd"/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 xml:space="preserve"> of </w:t>
                </w:r>
                <w:proofErr w:type="spellStart"/>
                <w:r>
                  <w:rPr>
                    <w:rFonts w:ascii="Verdana" w:eastAsia="Times New Roman" w:hAnsi="Verdana" w:cs="Arial"/>
                    <w:b/>
                    <w:sz w:val="20"/>
                    <w:szCs w:val="20"/>
                  </w:rPr>
                  <w:t>credits</w:t>
                </w:r>
                <w:proofErr w:type="spellEnd"/>
              </w:p>
            </w:tc>
            <w:tc>
              <w:tcPr>
                <w:tcW w:w="7732" w:type="dxa"/>
              </w:tcPr>
              <w:p w14:paraId="52522CAB" w14:textId="2F2277B6" w:rsidR="00731A50" w:rsidRPr="005C2F18" w:rsidRDefault="00953020" w:rsidP="00731A50">
                <w:pPr>
                  <w:tabs>
                    <w:tab w:val="left" w:pos="709"/>
                  </w:tabs>
                  <w:spacing w:after="240"/>
                  <w:ind w:right="-285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I</w:t>
                </w:r>
                <w:r w:rsidR="00731A50" w:rsidRPr="005C2F18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 connection with the mobility traineeship (this part can be considered a preparatory stage)</w:t>
                </w:r>
              </w:p>
            </w:tc>
          </w:tr>
        </w:tbl>
        <w:p w14:paraId="71679126" w14:textId="2B315AD1" w:rsidR="00845CF5" w:rsidRDefault="00845CF5" w:rsidP="00BA0E63">
          <w:pPr>
            <w:keepNext/>
            <w:spacing w:after="0" w:line="240" w:lineRule="auto"/>
            <w:jc w:val="both"/>
            <w:outlineLvl w:val="3"/>
            <w:rPr>
              <w:rFonts w:ascii="Verdana" w:eastAsia="Times New Roman" w:hAnsi="Verdana" w:cs="Calibri"/>
              <w:b/>
              <w:color w:val="002060"/>
              <w:lang w:val="en-GB"/>
            </w:rPr>
          </w:pPr>
        </w:p>
        <w:p w14:paraId="4D39F7DE" w14:textId="77777777" w:rsidR="0083064A" w:rsidRDefault="0083064A" w:rsidP="00C67A75">
          <w:pPr>
            <w:rPr>
              <w:rFonts w:ascii="Verdana" w:eastAsia="Times New Roman" w:hAnsi="Verdana" w:cs="Calibri"/>
              <w:i/>
              <w:sz w:val="20"/>
              <w:szCs w:val="20"/>
              <w:lang w:val="en-GB"/>
            </w:rPr>
          </w:pPr>
        </w:p>
        <w:p w14:paraId="15B75C95" w14:textId="036B7A28" w:rsidR="00C67A75" w:rsidRDefault="00E74716" w:rsidP="00C67A75">
          <w:pPr>
            <w:rPr>
              <w:rFonts w:cs="Open Sans"/>
              <w:sz w:val="24"/>
              <w:szCs w:val="24"/>
              <w:lang w:val="en-US"/>
            </w:rPr>
          </w:pPr>
        </w:p>
      </w:sdtContent>
    </w:sdt>
    <w:p w14:paraId="36678956" w14:textId="77777777" w:rsidR="006A4B55" w:rsidRDefault="006A4B55" w:rsidP="00F26EAE">
      <w:pPr>
        <w:ind w:left="6946"/>
        <w:rPr>
          <w:rFonts w:cs="Open Sans"/>
          <w:sz w:val="24"/>
          <w:szCs w:val="24"/>
        </w:rPr>
      </w:pPr>
    </w:p>
    <w:p w14:paraId="3D0C6D7A" w14:textId="77777777" w:rsidR="006A4B55" w:rsidRPr="00D475CC" w:rsidRDefault="006A4B55" w:rsidP="00F26EAE">
      <w:pPr>
        <w:ind w:left="6946"/>
        <w:rPr>
          <w:rFonts w:cs="Open Sans"/>
          <w:sz w:val="24"/>
          <w:szCs w:val="24"/>
        </w:rPr>
      </w:pPr>
    </w:p>
    <w:sectPr w:rsidR="006A4B55" w:rsidRPr="00D475CC" w:rsidSect="002430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276" w:bottom="4678" w:left="1276" w:header="113" w:footer="4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5E89" w14:textId="77777777" w:rsidR="00E74716" w:rsidRDefault="00E74716" w:rsidP="00DE25B6">
      <w:pPr>
        <w:spacing w:after="0" w:line="240" w:lineRule="auto"/>
      </w:pPr>
      <w:r>
        <w:separator/>
      </w:r>
    </w:p>
  </w:endnote>
  <w:endnote w:type="continuationSeparator" w:id="0">
    <w:p w14:paraId="1AD70456" w14:textId="77777777" w:rsidR="00E74716" w:rsidRDefault="00E74716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CFE68" w14:textId="77777777" w:rsidR="00FD69A2" w:rsidRDefault="00A578B4" w:rsidP="00B60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9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F8C31C" w14:textId="77777777" w:rsidR="00FD69A2" w:rsidRDefault="00FD69A2" w:rsidP="00FD69A2">
    <w:pPr>
      <w:pStyle w:val="Footer"/>
      <w:ind w:right="360"/>
    </w:pPr>
  </w:p>
  <w:p w14:paraId="4861CF28" w14:textId="77777777" w:rsidR="00C11274" w:rsidRDefault="00C11274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26434" w14:textId="77777777" w:rsidR="00DE25B6" w:rsidRPr="0043450D" w:rsidRDefault="0043450D" w:rsidP="00FD69A2">
    <w:pPr>
      <w:pStyle w:val="Footer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14:paraId="0EEAFCEE" w14:textId="7CFE8FD5" w:rsidR="00FD69A2" w:rsidRDefault="00A578B4" w:rsidP="00FD69A2">
    <w:pPr>
      <w:pStyle w:val="Footer"/>
      <w:framePr w:wrap="around" w:vAnchor="text" w:hAnchor="page" w:x="10957" w:y="1486"/>
      <w:rPr>
        <w:rStyle w:val="PageNumber"/>
      </w:rPr>
    </w:pPr>
    <w:r>
      <w:rPr>
        <w:rStyle w:val="PageNumber"/>
      </w:rPr>
      <w:fldChar w:fldCharType="begin"/>
    </w:r>
    <w:r w:rsidR="00FD69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E61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Style w:val="TableGrid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350D5" w:rsidRPr="00C20C38" w14:paraId="484BB908" w14:textId="77777777" w:rsidTr="001B6E0E">
      <w:trPr>
        <w:trHeight w:val="1973"/>
      </w:trPr>
      <w:tc>
        <w:tcPr>
          <w:tcW w:w="3544" w:type="dxa"/>
        </w:tcPr>
        <w:p w14:paraId="67F5E85C" w14:textId="77777777" w:rsidR="00C20C38" w:rsidRPr="007C5D22" w:rsidRDefault="00C20C38" w:rsidP="002E0B75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14:paraId="5FE01093" w14:textId="77777777" w:rsidR="00C20C38" w:rsidRPr="00FC4CEA" w:rsidRDefault="00C20C38" w:rsidP="00C20C38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31E8BA9C" w14:textId="77777777" w:rsidR="00C20C38" w:rsidRPr="00FC4CEA" w:rsidRDefault="00C20C38" w:rsidP="001350D5">
          <w:pPr>
            <w:pStyle w:val="Footer"/>
            <w:rPr>
              <w:rFonts w:ascii="Open Sans" w:hAnsi="Open Sans" w:cs="Open Sans"/>
              <w:color w:val="58595B"/>
              <w:sz w:val="2"/>
              <w:szCs w:val="2"/>
            </w:rPr>
          </w:pPr>
        </w:p>
      </w:tc>
    </w:tr>
  </w:tbl>
  <w:p w14:paraId="1C0630E4" w14:textId="77777777" w:rsidR="00DE25B6" w:rsidRPr="00833553" w:rsidRDefault="00DE25B6" w:rsidP="00DE25B6">
    <w:pPr>
      <w:pStyle w:val="Footer"/>
    </w:pPr>
  </w:p>
  <w:p w14:paraId="348E4B28" w14:textId="77777777" w:rsidR="00C11274" w:rsidRDefault="00C11274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048E0" w14:textId="77777777" w:rsidR="003648AB" w:rsidRDefault="003648AB">
    <w:pPr>
      <w:pStyle w:val="Footer"/>
    </w:pPr>
  </w:p>
  <w:p w14:paraId="2CD8C126" w14:textId="77777777" w:rsidR="003648AB" w:rsidRDefault="003648AB">
    <w:pPr>
      <w:pStyle w:val="Footer"/>
    </w:pPr>
  </w:p>
  <w:p w14:paraId="12768761" w14:textId="77777777" w:rsidR="003648AB" w:rsidRDefault="003648AB">
    <w:pPr>
      <w:pStyle w:val="Footer"/>
    </w:pPr>
  </w:p>
  <w:p w14:paraId="68344D08" w14:textId="77777777" w:rsidR="003648AB" w:rsidRDefault="003648AB">
    <w:pPr>
      <w:pStyle w:val="Footer"/>
    </w:pPr>
  </w:p>
  <w:p w14:paraId="397C1FF9" w14:textId="77777777" w:rsidR="003648AB" w:rsidRDefault="003648AB">
    <w:pPr>
      <w:pStyle w:val="Footer"/>
    </w:pPr>
    <w:r>
      <w:br/>
    </w:r>
  </w:p>
  <w:p w14:paraId="69E354CB" w14:textId="77777777" w:rsidR="003648AB" w:rsidRDefault="003648AB">
    <w:pPr>
      <w:pStyle w:val="Footer"/>
    </w:pPr>
  </w:p>
  <w:p w14:paraId="5138D892" w14:textId="77777777" w:rsidR="003648AB" w:rsidRDefault="003648AB">
    <w:pPr>
      <w:pStyle w:val="Footer"/>
    </w:pPr>
  </w:p>
  <w:p w14:paraId="0CD9374D" w14:textId="77777777" w:rsidR="003648AB" w:rsidRDefault="003648AB">
    <w:pPr>
      <w:pStyle w:val="Footer"/>
    </w:pPr>
  </w:p>
  <w:p w14:paraId="042B4BC9" w14:textId="77777777" w:rsidR="003648AB" w:rsidRDefault="003648AB">
    <w:pPr>
      <w:pStyle w:val="Footer"/>
    </w:pPr>
  </w:p>
  <w:p w14:paraId="0C070416" w14:textId="77777777" w:rsidR="003648AB" w:rsidRDefault="003648AB">
    <w:pPr>
      <w:pStyle w:val="Footer"/>
    </w:pPr>
  </w:p>
  <w:p w14:paraId="04347DF6" w14:textId="77777777" w:rsidR="00A20B10" w:rsidRDefault="00A20B10">
    <w:pPr>
      <w:pStyle w:val="Footer"/>
    </w:pPr>
  </w:p>
  <w:p w14:paraId="6CD10228" w14:textId="77777777" w:rsidR="00A20B10" w:rsidRDefault="00A20B10">
    <w:pPr>
      <w:pStyle w:val="Footer"/>
    </w:pPr>
  </w:p>
  <w:p w14:paraId="294CB6CA" w14:textId="77777777" w:rsidR="00A20B10" w:rsidRDefault="00A20B10">
    <w:pPr>
      <w:pStyle w:val="Footer"/>
    </w:pPr>
  </w:p>
  <w:p w14:paraId="7F0D1967" w14:textId="77777777" w:rsidR="00A20B10" w:rsidRDefault="00A20B10">
    <w:pPr>
      <w:pStyle w:val="Footer"/>
    </w:pPr>
  </w:p>
  <w:tbl>
    <w:tblPr>
      <w:tblStyle w:val="TableGrid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B6E0E" w:rsidRPr="00C20C38" w14:paraId="1C60917F" w14:textId="77777777" w:rsidTr="001B6E0E">
      <w:trPr>
        <w:trHeight w:val="504"/>
      </w:trPr>
      <w:tc>
        <w:tcPr>
          <w:tcW w:w="3544" w:type="dxa"/>
        </w:tcPr>
        <w:p w14:paraId="34948333" w14:textId="77777777" w:rsidR="001B6E0E" w:rsidRPr="007C5D22" w:rsidRDefault="001B6E0E" w:rsidP="002316AA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4079FBE4" w14:textId="77777777" w:rsidR="001B6E0E" w:rsidRPr="00FC4CEA" w:rsidRDefault="001B6E0E" w:rsidP="002316AA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3E68F73F" w14:textId="77777777" w:rsidR="00EC0E61" w:rsidRPr="001B6E0E" w:rsidRDefault="00EC0E61" w:rsidP="00EC0E61">
          <w:pPr>
            <w:pStyle w:val="Footer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</w:t>
            </w:r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a</w:t>
            </w:r>
            <w:r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tia.eu</w:t>
            </w:r>
          </w:hyperlink>
          <w:r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</w:t>
          </w:r>
          <w:r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web/blue-kep</w:t>
          </w:r>
        </w:p>
        <w:p w14:paraId="691316DA" w14:textId="77777777" w:rsidR="001B6E0E" w:rsidRPr="001B6E0E" w:rsidRDefault="00E74716" w:rsidP="001B6E0E">
          <w:pPr>
            <w:pStyle w:val="Footer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14:paraId="3FBA88FB" w14:textId="77777777" w:rsidR="003648AB" w:rsidRDefault="003648A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3E863" w14:textId="77777777" w:rsidR="00E74716" w:rsidRDefault="00E74716" w:rsidP="00DE25B6">
      <w:pPr>
        <w:spacing w:after="0" w:line="240" w:lineRule="auto"/>
      </w:pPr>
      <w:r>
        <w:separator/>
      </w:r>
    </w:p>
  </w:footnote>
  <w:footnote w:type="continuationSeparator" w:id="0">
    <w:p w14:paraId="23835B03" w14:textId="77777777" w:rsidR="00E74716" w:rsidRDefault="00E74716" w:rsidP="00DE25B6">
      <w:pPr>
        <w:spacing w:after="0" w:line="240" w:lineRule="auto"/>
      </w:pPr>
      <w:r>
        <w:continuationSeparator/>
      </w:r>
    </w:p>
  </w:footnote>
  <w:footnote w:id="1">
    <w:p w14:paraId="3F1ABB4E" w14:textId="77777777" w:rsidR="00AC504E" w:rsidRPr="00FA29B2" w:rsidRDefault="00AC504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FA29B2">
        <w:rPr>
          <w:lang w:val="en-GB"/>
        </w:rPr>
        <w:t xml:space="preserve"> School, VET agency. </w:t>
      </w:r>
      <w:proofErr w:type="spellStart"/>
      <w:r w:rsidRPr="00FA29B2">
        <w:rPr>
          <w:lang w:val="en-GB"/>
        </w:rPr>
        <w:t>ecc</w:t>
      </w:r>
      <w:proofErr w:type="spellEnd"/>
      <w:r w:rsidRPr="00FA29B2">
        <w:rPr>
          <w:lang w:val="en-GB"/>
        </w:rPr>
        <w:t>.</w:t>
      </w:r>
    </w:p>
  </w:footnote>
  <w:footnote w:id="2">
    <w:p w14:paraId="7F907C9E" w14:textId="77777777" w:rsidR="00845CF5" w:rsidRPr="00DF5DA2" w:rsidRDefault="00845CF5" w:rsidP="00845CF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F5DA2">
        <w:rPr>
          <w:lang w:val="en-US"/>
        </w:rPr>
        <w:t xml:space="preserve"> School, VET agency. </w:t>
      </w:r>
      <w:proofErr w:type="spellStart"/>
      <w:r w:rsidRPr="00DF5DA2">
        <w:rPr>
          <w:lang w:val="en-US"/>
        </w:rPr>
        <w:t>ecc</w:t>
      </w:r>
      <w:proofErr w:type="spellEnd"/>
      <w:r w:rsidRPr="00DF5DA2">
        <w:rPr>
          <w:lang w:val="en-US"/>
        </w:rPr>
        <w:t>.</w:t>
      </w:r>
    </w:p>
  </w:footnote>
  <w:footnote w:id="3">
    <w:p w14:paraId="6509BF12" w14:textId="77777777" w:rsidR="00845CF5" w:rsidRPr="00DF5DA2" w:rsidRDefault="00845CF5" w:rsidP="00845CF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F5DA2">
        <w:rPr>
          <w:lang w:val="en-US"/>
        </w:rPr>
        <w:t xml:space="preserve"> School, VET agency. </w:t>
      </w:r>
      <w:proofErr w:type="spellStart"/>
      <w:r w:rsidRPr="00DF5DA2">
        <w:rPr>
          <w:lang w:val="en-US"/>
        </w:rPr>
        <w:t>ecc</w:t>
      </w:r>
      <w:proofErr w:type="spellEnd"/>
      <w:r w:rsidRPr="00DF5DA2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6F88" w14:textId="77777777" w:rsidR="00484A2C" w:rsidRDefault="00484A2C">
    <w:pPr>
      <w:pStyle w:val="Header"/>
    </w:pPr>
  </w:p>
  <w:p w14:paraId="0CAD93A5" w14:textId="77777777" w:rsidR="00C11274" w:rsidRDefault="00C1127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C8777" w14:textId="77777777" w:rsidR="00A87174" w:rsidRDefault="00A87174" w:rsidP="0094788C">
    <w:pPr>
      <w:pStyle w:val="Header"/>
      <w:tabs>
        <w:tab w:val="clear" w:pos="9638"/>
        <w:tab w:val="right" w:pos="10773"/>
      </w:tabs>
      <w:ind w:left="-1134" w:right="-1134"/>
    </w:pPr>
  </w:p>
  <w:p w14:paraId="4C15C981" w14:textId="77777777"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14:paraId="7AE03B91" w14:textId="77777777" w:rsidR="00A87174" w:rsidRDefault="00A87174" w:rsidP="00F26EAE">
    <w:pPr>
      <w:pStyle w:val="Header"/>
      <w:tabs>
        <w:tab w:val="clear" w:pos="9638"/>
        <w:tab w:val="right" w:pos="10773"/>
      </w:tabs>
      <w:ind w:right="-1134"/>
    </w:pPr>
  </w:p>
  <w:p w14:paraId="075A247D" w14:textId="77777777" w:rsidR="00A87174" w:rsidRDefault="00F26EAE" w:rsidP="0043450D">
    <w:pPr>
      <w:pStyle w:val="Header"/>
      <w:tabs>
        <w:tab w:val="clear" w:pos="9638"/>
        <w:tab w:val="right" w:pos="10773"/>
      </w:tabs>
      <w:ind w:left="-1134" w:right="-1134"/>
    </w:pPr>
    <w:r>
      <w:rPr>
        <w:noProof/>
        <w:lang w:val="en-GB" w:eastAsia="zh-CN"/>
      </w:rPr>
      <w:drawing>
        <wp:anchor distT="0" distB="0" distL="114300" distR="114300" simplePos="0" relativeHeight="251657216" behindDoc="1" locked="1" layoutInCell="1" allowOverlap="1" wp14:anchorId="5CBA4656" wp14:editId="712931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3677CC" w14:textId="77777777"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14:paraId="4C9EA347" w14:textId="77777777" w:rsidR="00DE25B6" w:rsidRDefault="00DE25B6" w:rsidP="0043450D">
    <w:pPr>
      <w:pStyle w:val="Header"/>
      <w:tabs>
        <w:tab w:val="clear" w:pos="9638"/>
        <w:tab w:val="right" w:pos="10773"/>
      </w:tabs>
      <w:ind w:left="-1134" w:right="-1134"/>
    </w:pPr>
  </w:p>
  <w:p w14:paraId="7CEAB048" w14:textId="77777777"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14:paraId="5279C406" w14:textId="77777777"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14:paraId="2461FC6A" w14:textId="77777777" w:rsidR="00A87174" w:rsidRDefault="00A87174" w:rsidP="00527E6D">
    <w:pPr>
      <w:pStyle w:val="Header"/>
      <w:tabs>
        <w:tab w:val="clear" w:pos="9638"/>
        <w:tab w:val="right" w:pos="10773"/>
      </w:tabs>
      <w:ind w:right="-1134"/>
    </w:pPr>
  </w:p>
  <w:p w14:paraId="5E1D2701" w14:textId="77777777" w:rsidR="00C11274" w:rsidRDefault="00C1127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3EB6" w14:textId="77777777" w:rsidR="0094788C" w:rsidRDefault="00F26EAE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59264" behindDoc="1" locked="1" layoutInCell="1" allowOverlap="1" wp14:anchorId="544F6BD3" wp14:editId="05E86296">
          <wp:simplePos x="0" y="0"/>
          <wp:positionH relativeFrom="page">
            <wp:posOffset>0</wp:posOffset>
          </wp:positionH>
          <wp:positionV relativeFrom="page">
            <wp:posOffset>47625</wp:posOffset>
          </wp:positionV>
          <wp:extent cx="7558405" cy="10603865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0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21430"/>
    <w:multiLevelType w:val="hybridMultilevel"/>
    <w:tmpl w:val="59B85000"/>
    <w:lvl w:ilvl="0" w:tplc="EDF2F3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D3D5A"/>
    <w:multiLevelType w:val="hybridMultilevel"/>
    <w:tmpl w:val="BDA87CE4"/>
    <w:lvl w:ilvl="0" w:tplc="EDF2F3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D6C68"/>
    <w:multiLevelType w:val="hybridMultilevel"/>
    <w:tmpl w:val="42D8E890"/>
    <w:lvl w:ilvl="0" w:tplc="EDF2F3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63C49"/>
    <w:multiLevelType w:val="hybridMultilevel"/>
    <w:tmpl w:val="9972101E"/>
    <w:lvl w:ilvl="0" w:tplc="664ABD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B6"/>
    <w:rsid w:val="00001341"/>
    <w:rsid w:val="000062BE"/>
    <w:rsid w:val="00034EE5"/>
    <w:rsid w:val="00035B45"/>
    <w:rsid w:val="00040A6C"/>
    <w:rsid w:val="00045575"/>
    <w:rsid w:val="00066517"/>
    <w:rsid w:val="000C50A3"/>
    <w:rsid w:val="000F33C9"/>
    <w:rsid w:val="001350D5"/>
    <w:rsid w:val="00141387"/>
    <w:rsid w:val="00163100"/>
    <w:rsid w:val="001B614C"/>
    <w:rsid w:val="001B6E0E"/>
    <w:rsid w:val="001D416F"/>
    <w:rsid w:val="001E5A63"/>
    <w:rsid w:val="0020689A"/>
    <w:rsid w:val="00212F3C"/>
    <w:rsid w:val="00243032"/>
    <w:rsid w:val="00247A04"/>
    <w:rsid w:val="00256F73"/>
    <w:rsid w:val="00263687"/>
    <w:rsid w:val="002A076F"/>
    <w:rsid w:val="002A7BCD"/>
    <w:rsid w:val="002B1241"/>
    <w:rsid w:val="002D2154"/>
    <w:rsid w:val="002D6E37"/>
    <w:rsid w:val="002E0B75"/>
    <w:rsid w:val="0030358E"/>
    <w:rsid w:val="003648AB"/>
    <w:rsid w:val="003655FF"/>
    <w:rsid w:val="00375E1F"/>
    <w:rsid w:val="00380235"/>
    <w:rsid w:val="0038523A"/>
    <w:rsid w:val="003A35B3"/>
    <w:rsid w:val="003B48B1"/>
    <w:rsid w:val="003C6A59"/>
    <w:rsid w:val="003D060E"/>
    <w:rsid w:val="003F42F5"/>
    <w:rsid w:val="004112AB"/>
    <w:rsid w:val="004162AF"/>
    <w:rsid w:val="004262B4"/>
    <w:rsid w:val="0043450D"/>
    <w:rsid w:val="004664D1"/>
    <w:rsid w:val="00475236"/>
    <w:rsid w:val="00484A2C"/>
    <w:rsid w:val="004A4668"/>
    <w:rsid w:val="004A5766"/>
    <w:rsid w:val="004A5E67"/>
    <w:rsid w:val="004B470C"/>
    <w:rsid w:val="004D605E"/>
    <w:rsid w:val="004E0C08"/>
    <w:rsid w:val="004F0B2A"/>
    <w:rsid w:val="00514723"/>
    <w:rsid w:val="005259A0"/>
    <w:rsid w:val="00527E6D"/>
    <w:rsid w:val="00533B16"/>
    <w:rsid w:val="005405E8"/>
    <w:rsid w:val="00551D3E"/>
    <w:rsid w:val="00560C4D"/>
    <w:rsid w:val="00586288"/>
    <w:rsid w:val="00591136"/>
    <w:rsid w:val="005917C2"/>
    <w:rsid w:val="005B0845"/>
    <w:rsid w:val="005C2F18"/>
    <w:rsid w:val="00610155"/>
    <w:rsid w:val="0065310B"/>
    <w:rsid w:val="00670874"/>
    <w:rsid w:val="00687F21"/>
    <w:rsid w:val="006A32E2"/>
    <w:rsid w:val="006A4B55"/>
    <w:rsid w:val="006C2BBA"/>
    <w:rsid w:val="006E1E56"/>
    <w:rsid w:val="006E696D"/>
    <w:rsid w:val="006F65D1"/>
    <w:rsid w:val="007058B9"/>
    <w:rsid w:val="00710B8F"/>
    <w:rsid w:val="00731A50"/>
    <w:rsid w:val="00773C7B"/>
    <w:rsid w:val="007C103F"/>
    <w:rsid w:val="007C2827"/>
    <w:rsid w:val="007C5D22"/>
    <w:rsid w:val="007D2D4F"/>
    <w:rsid w:val="007D6ABF"/>
    <w:rsid w:val="007F027B"/>
    <w:rsid w:val="007F41F8"/>
    <w:rsid w:val="00825EBD"/>
    <w:rsid w:val="0083064A"/>
    <w:rsid w:val="00833553"/>
    <w:rsid w:val="00845CF5"/>
    <w:rsid w:val="00877E0C"/>
    <w:rsid w:val="008813CB"/>
    <w:rsid w:val="00883925"/>
    <w:rsid w:val="008A1831"/>
    <w:rsid w:val="008B07C6"/>
    <w:rsid w:val="008C2AEB"/>
    <w:rsid w:val="008C54C2"/>
    <w:rsid w:val="008D633F"/>
    <w:rsid w:val="008E685B"/>
    <w:rsid w:val="008F50EE"/>
    <w:rsid w:val="00921BC0"/>
    <w:rsid w:val="00931C3D"/>
    <w:rsid w:val="009337F8"/>
    <w:rsid w:val="009354FA"/>
    <w:rsid w:val="0094788C"/>
    <w:rsid w:val="00951470"/>
    <w:rsid w:val="00953020"/>
    <w:rsid w:val="009A27DA"/>
    <w:rsid w:val="009F2E32"/>
    <w:rsid w:val="00A01301"/>
    <w:rsid w:val="00A11666"/>
    <w:rsid w:val="00A20B10"/>
    <w:rsid w:val="00A44F35"/>
    <w:rsid w:val="00A521DC"/>
    <w:rsid w:val="00A57303"/>
    <w:rsid w:val="00A578B4"/>
    <w:rsid w:val="00A87174"/>
    <w:rsid w:val="00A970EF"/>
    <w:rsid w:val="00AA076E"/>
    <w:rsid w:val="00AA285D"/>
    <w:rsid w:val="00AC504E"/>
    <w:rsid w:val="00AE37A0"/>
    <w:rsid w:val="00AF08CD"/>
    <w:rsid w:val="00B009D4"/>
    <w:rsid w:val="00B641D9"/>
    <w:rsid w:val="00B82C47"/>
    <w:rsid w:val="00B965F1"/>
    <w:rsid w:val="00BA0E63"/>
    <w:rsid w:val="00BC4821"/>
    <w:rsid w:val="00BD29E9"/>
    <w:rsid w:val="00BD5CF8"/>
    <w:rsid w:val="00C11274"/>
    <w:rsid w:val="00C20C38"/>
    <w:rsid w:val="00C4539F"/>
    <w:rsid w:val="00C473ED"/>
    <w:rsid w:val="00C67A75"/>
    <w:rsid w:val="00C76E6D"/>
    <w:rsid w:val="00C92E49"/>
    <w:rsid w:val="00C9700B"/>
    <w:rsid w:val="00CB6DEF"/>
    <w:rsid w:val="00CC07D0"/>
    <w:rsid w:val="00CC18E8"/>
    <w:rsid w:val="00CC72ED"/>
    <w:rsid w:val="00CF5C74"/>
    <w:rsid w:val="00D32BFC"/>
    <w:rsid w:val="00D4210A"/>
    <w:rsid w:val="00D475CC"/>
    <w:rsid w:val="00D616CA"/>
    <w:rsid w:val="00D66298"/>
    <w:rsid w:val="00DC63B9"/>
    <w:rsid w:val="00DE25B6"/>
    <w:rsid w:val="00DE6181"/>
    <w:rsid w:val="00DF5DA2"/>
    <w:rsid w:val="00E00AF6"/>
    <w:rsid w:val="00E14F50"/>
    <w:rsid w:val="00E24462"/>
    <w:rsid w:val="00E74716"/>
    <w:rsid w:val="00E87F38"/>
    <w:rsid w:val="00EC0E61"/>
    <w:rsid w:val="00EF5854"/>
    <w:rsid w:val="00F230FD"/>
    <w:rsid w:val="00F26EAE"/>
    <w:rsid w:val="00F37431"/>
    <w:rsid w:val="00F90933"/>
    <w:rsid w:val="00FA29B2"/>
    <w:rsid w:val="00FC4CEA"/>
    <w:rsid w:val="00FC4E47"/>
    <w:rsid w:val="00FC55EC"/>
    <w:rsid w:val="00FD2C3F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0F0A6A"/>
  <w15:docId w15:val="{32346D17-DC39-46CB-8A72-12258489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2F5"/>
  </w:style>
  <w:style w:type="paragraph" w:styleId="Heading1">
    <w:name w:val="heading 1"/>
    <w:basedOn w:val="Normal"/>
    <w:link w:val="Heading1Char"/>
    <w:uiPriority w:val="9"/>
    <w:qFormat/>
    <w:rsid w:val="00D66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C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5B6"/>
  </w:style>
  <w:style w:type="paragraph" w:styleId="Footer">
    <w:name w:val="footer"/>
    <w:basedOn w:val="Normal"/>
    <w:link w:val="Foot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5B6"/>
  </w:style>
  <w:style w:type="paragraph" w:styleId="BalloonText">
    <w:name w:val="Balloon Text"/>
    <w:basedOn w:val="Normal"/>
    <w:link w:val="BalloonText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0C3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7A75"/>
    <w:rPr>
      <w:rFonts w:eastAsiaTheme="minorEastAsia"/>
    </w:rPr>
  </w:style>
  <w:style w:type="character" w:styleId="PageNumber">
    <w:name w:val="page number"/>
    <w:basedOn w:val="DefaultParagraphFont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DefaultParagraphFont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0E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E6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E63"/>
    <w:rPr>
      <w:sz w:val="20"/>
      <w:szCs w:val="20"/>
    </w:rPr>
  </w:style>
  <w:style w:type="character" w:styleId="EndnoteReference">
    <w:name w:val="endnote reference"/>
    <w:rsid w:val="00BA0E63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AC504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6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6E6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D6629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mphasis">
    <w:name w:val="Emphasis"/>
    <w:basedOn w:val="DefaultParagraphFont"/>
    <w:uiPriority w:val="20"/>
    <w:qFormat/>
    <w:rsid w:val="009337F8"/>
    <w:rPr>
      <w:i/>
      <w:iCs/>
    </w:rPr>
  </w:style>
  <w:style w:type="paragraph" w:styleId="ListParagraph">
    <w:name w:val="List Paragraph"/>
    <w:basedOn w:val="Normal"/>
    <w:qFormat/>
    <w:rsid w:val="00EF5854"/>
    <w:pPr>
      <w:spacing w:after="0" w:line="240" w:lineRule="auto"/>
      <w:ind w:left="720"/>
      <w:contextualSpacing/>
      <w:jc w:val="both"/>
    </w:pPr>
    <w:rPr>
      <w:rFonts w:ascii="Arial" w:eastAsia="News Gothic MT" w:hAnsi="Arial" w:cs="Times New Roman"/>
      <w:color w:val="0E3560"/>
      <w:szCs w:val="24"/>
      <w:lang w:val="en-GB"/>
    </w:rPr>
  </w:style>
  <w:style w:type="paragraph" w:customStyle="1" w:styleId="Pa37">
    <w:name w:val="Pa37"/>
    <w:basedOn w:val="Normal"/>
    <w:next w:val="Normal"/>
    <w:uiPriority w:val="99"/>
    <w:rsid w:val="00163100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character" w:customStyle="1" w:styleId="A3">
    <w:name w:val="A3"/>
    <w:uiPriority w:val="99"/>
    <w:rsid w:val="00163100"/>
    <w:rPr>
      <w:rFonts w:cs="Garamond"/>
      <w:i/>
      <w:i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C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C0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7D0"/>
    <w:rPr>
      <w:b/>
      <w:bCs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027B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380235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customStyle="1" w:styleId="Pa38">
    <w:name w:val="Pa38"/>
    <w:basedOn w:val="Normal"/>
    <w:next w:val="Normal"/>
    <w:uiPriority w:val="99"/>
    <w:rsid w:val="00380235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yperlink" Target="mailto:ind.obrt.skola@si.t-com.hr" TargetMode="External"/><Relationship Id="rId12" Type="http://schemas.openxmlformats.org/officeDocument/2006/relationships/hyperlink" Target="https://www.ioss.hr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ly-croatia.eu" TargetMode="External"/><Relationship Id="rId2" Type="http://schemas.openxmlformats.org/officeDocument/2006/relationships/hyperlink" Target="http://www.italy-croati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43CA62AEDA36439307D81E06136DF3" ma:contentTypeVersion="10" ma:contentTypeDescription="Creare un nuovo documento." ma:contentTypeScope="" ma:versionID="65ddb72bdff909820c0c2316a7847b51">
  <xsd:schema xmlns:xsd="http://www.w3.org/2001/XMLSchema" xmlns:xs="http://www.w3.org/2001/XMLSchema" xmlns:p="http://schemas.microsoft.com/office/2006/metadata/properties" xmlns:ns2="5db76834-f921-4043-8f99-218cc0552270" xmlns:ns3="be288cff-a629-415c-be04-0c1885cb9aea" targetNamespace="http://schemas.microsoft.com/office/2006/metadata/properties" ma:root="true" ma:fieldsID="587232b3e94625b199dc3d7c29fd76cf" ns2:_="" ns3:_="">
    <xsd:import namespace="5db76834-f921-4043-8f99-218cc0552270"/>
    <xsd:import namespace="be288cff-a629-415c-be04-0c1885cb9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6834-f921-4043-8f99-218cc0552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88cff-a629-415c-be04-0c1885cb9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95264-6D58-4DFA-8D98-40B364BCB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2D2E2-9803-4574-8991-A218F1CA4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EF5E6E-EA0E-45AB-8F5E-3F3E5507A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76834-f921-4043-8f99-218cc0552270"/>
    <ds:schemaRef ds:uri="be288cff-a629-415c-be04-0c1885cb9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084318-2C47-664F-A4FE-6F5D08CB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754</Words>
  <Characters>4299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6</cp:revision>
  <cp:lastPrinted>2018-01-15T11:33:00Z</cp:lastPrinted>
  <dcterms:created xsi:type="dcterms:W3CDTF">2019-09-03T10:01:00Z</dcterms:created>
  <dcterms:modified xsi:type="dcterms:W3CDTF">2019-09-18T13:24:00Z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0x0101000243CA62AEDA36439307D81E06136DF3</vt:lpwstr>
  </property>
</Properties>
</file>